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3562" w14:textId="77777777" w:rsidR="00377B4F" w:rsidRPr="00E25AE9" w:rsidRDefault="00377B4F" w:rsidP="003F6E14">
      <w:pPr>
        <w:rPr>
          <w:rFonts w:cs="Arial"/>
          <w:lang w:val="de-AT"/>
        </w:rPr>
      </w:pPr>
    </w:p>
    <w:p w14:paraId="6F2EBEC0" w14:textId="77777777" w:rsidR="006021F3" w:rsidRPr="00E25AE9" w:rsidRDefault="006021F3" w:rsidP="003F6E14">
      <w:pPr>
        <w:rPr>
          <w:rFonts w:cs="Arial"/>
          <w:lang w:val="de-AT"/>
        </w:rPr>
      </w:pPr>
    </w:p>
    <w:p w14:paraId="6F58B6E5" w14:textId="77777777" w:rsidR="006021F3" w:rsidRPr="00E25AE9" w:rsidRDefault="006021F3" w:rsidP="003F6E14">
      <w:pPr>
        <w:rPr>
          <w:rFonts w:cs="Arial"/>
          <w:lang w:val="de-AT"/>
        </w:rPr>
        <w:sectPr w:rsidR="006021F3" w:rsidRPr="00E25AE9" w:rsidSect="008527B9">
          <w:headerReference w:type="default" r:id="rId13"/>
          <w:footerReference w:type="default" r:id="rId14"/>
          <w:pgSz w:w="11906" w:h="16838"/>
          <w:pgMar w:top="1977" w:right="746" w:bottom="1134" w:left="1260" w:header="708" w:footer="481" w:gutter="0"/>
          <w:cols w:space="708"/>
          <w:docGrid w:linePitch="360"/>
        </w:sectPr>
      </w:pPr>
    </w:p>
    <w:p w14:paraId="396D65CE" w14:textId="77777777" w:rsidR="005B7715" w:rsidRPr="00E25AE9" w:rsidRDefault="002937C4" w:rsidP="003F6E14">
      <w:pPr>
        <w:pStyle w:val="berschrift1"/>
        <w:spacing w:before="0" w:after="0"/>
      </w:pPr>
      <w:r w:rsidRPr="00E25AE9">
        <w:t>NOTA DE PRENSA</w:t>
      </w:r>
    </w:p>
    <w:p w14:paraId="34E757FE" w14:textId="77777777" w:rsidR="00A206DD" w:rsidRPr="00E25AE9" w:rsidRDefault="00A206DD" w:rsidP="003F6E14">
      <w:pPr>
        <w:rPr>
          <w:rFonts w:cs="Arial"/>
          <w:szCs w:val="20"/>
        </w:rPr>
      </w:pPr>
    </w:p>
    <w:p w14:paraId="2A27820B" w14:textId="77777777" w:rsidR="003F6E14" w:rsidRPr="00E25AE9" w:rsidRDefault="003F6E14" w:rsidP="003F6E14">
      <w:pPr>
        <w:pStyle w:val="Titel"/>
        <w:pBdr>
          <w:bottom w:val="none" w:sz="0" w:space="0" w:color="auto"/>
        </w:pBdr>
        <w:spacing w:after="0"/>
        <w:rPr>
          <w:rFonts w:ascii="Arial" w:hAnsi="Arial"/>
          <w:b/>
          <w:color w:val="000000"/>
          <w:sz w:val="28"/>
        </w:rPr>
      </w:pPr>
    </w:p>
    <w:p w14:paraId="48B4A082" w14:textId="77777777" w:rsidR="00AE2683" w:rsidRPr="00E25AE9" w:rsidRDefault="008C0140" w:rsidP="003F6E14">
      <w:pPr>
        <w:pStyle w:val="Titel"/>
        <w:pBdr>
          <w:bottom w:val="none" w:sz="0" w:space="0" w:color="auto"/>
        </w:pBdr>
        <w:spacing w:after="0"/>
        <w:rPr>
          <w:rFonts w:ascii="Arial" w:hAnsi="Arial" w:cs="Arial"/>
          <w:b/>
          <w:color w:val="000000"/>
          <w:sz w:val="28"/>
          <w:szCs w:val="22"/>
        </w:rPr>
      </w:pPr>
      <w:r w:rsidRPr="00E25AE9">
        <w:rPr>
          <w:rFonts w:ascii="Arial" w:hAnsi="Arial"/>
          <w:b/>
          <w:color w:val="000000"/>
          <w:sz w:val="28"/>
        </w:rPr>
        <w:t>Larga duración de ciclo de trabajo y alta productividad</w:t>
      </w:r>
    </w:p>
    <w:p w14:paraId="547E8420" w14:textId="77777777" w:rsidR="00AE2683" w:rsidRPr="00E25AE9" w:rsidRDefault="006406C2" w:rsidP="003F6E14">
      <w:pPr>
        <w:rPr>
          <w:rFonts w:cs="Arial"/>
          <w:b/>
          <w:szCs w:val="20"/>
        </w:rPr>
      </w:pPr>
      <w:r w:rsidRPr="00E25AE9">
        <w:rPr>
          <w:b/>
          <w:szCs w:val="20"/>
        </w:rPr>
        <w:t>TPS 600i – Alta potencia para cualquier aplicación</w:t>
      </w:r>
    </w:p>
    <w:p w14:paraId="149FA4DB" w14:textId="77777777" w:rsidR="006406C2" w:rsidRPr="00E25AE9" w:rsidRDefault="006406C2" w:rsidP="003F6E14">
      <w:pPr>
        <w:rPr>
          <w:rFonts w:cs="Arial"/>
          <w:b/>
          <w:szCs w:val="20"/>
        </w:rPr>
      </w:pPr>
    </w:p>
    <w:p w14:paraId="4B84283F" w14:textId="77777777" w:rsidR="00AE2683" w:rsidRPr="00E25AE9" w:rsidRDefault="00AE2683" w:rsidP="003F6E14">
      <w:pPr>
        <w:rPr>
          <w:rFonts w:cs="Arial"/>
          <w:b/>
          <w:szCs w:val="20"/>
        </w:rPr>
      </w:pPr>
    </w:p>
    <w:p w14:paraId="2808C5B1" w14:textId="77777777" w:rsidR="00AE2683" w:rsidRPr="00E25AE9" w:rsidRDefault="006D1794" w:rsidP="003F6E14">
      <w:pPr>
        <w:rPr>
          <w:rFonts w:cs="Arial"/>
          <w:b/>
          <w:szCs w:val="20"/>
        </w:rPr>
      </w:pPr>
      <w:r w:rsidRPr="00E25AE9">
        <w:rPr>
          <w:b/>
          <w:szCs w:val="20"/>
        </w:rPr>
        <w:t>La TPS 600i de Fronius es una fuente de potencia de alto rendimiento que destaca sobre todo por la larga duración del ciclo de trabajo y por su capacidad para soldar 500 amperios en continuo. La TPS 600i no solo permite conseguir una alta tasa de deposición y una elevada velocidad de soldadura sino también unos tiempos de ciclo más cortos y una mayor productividad.</w:t>
      </w:r>
    </w:p>
    <w:p w14:paraId="7394D1BE" w14:textId="77777777" w:rsidR="00077F34" w:rsidRPr="00E25AE9" w:rsidRDefault="00077F34" w:rsidP="003F6E14">
      <w:pPr>
        <w:rPr>
          <w:rFonts w:cs="Arial"/>
          <w:szCs w:val="20"/>
        </w:rPr>
      </w:pPr>
    </w:p>
    <w:p w14:paraId="2F3F59F0" w14:textId="77777777" w:rsidR="00077F34" w:rsidRPr="00E25AE9" w:rsidRDefault="00077F34" w:rsidP="003F6E14">
      <w:pPr>
        <w:rPr>
          <w:rFonts w:cs="Arial"/>
          <w:szCs w:val="20"/>
        </w:rPr>
      </w:pPr>
    </w:p>
    <w:p w14:paraId="2C6A2607" w14:textId="77777777" w:rsidR="00F15F40" w:rsidRPr="00E25AE9" w:rsidRDefault="00F32D8E" w:rsidP="003F6E14">
      <w:pPr>
        <w:rPr>
          <w:rFonts w:cs="Arial"/>
          <w:szCs w:val="20"/>
        </w:rPr>
      </w:pPr>
      <w:r w:rsidRPr="00E25AE9">
        <w:t>Ya sean plumas, grandes vehículos de construcción, camiones o vehículos ferroviarios, los largos cordones de soldadura y materiales gruesos siempre son un desafío para la técnica de ensamblaje. Como sucede en la producción de grandes tiradas, también aquí es importante que la línea de producción esté siempre en servicio. La disponibilidad de la instalación, que varía en función de la duración de ciclo de trabajo, es un factor decisivo. El diseño técnico de la TPS 600i difiere mucho de los equipos TPS/i de rangos de potencia inferiores: La etapa de potencia más fuerte garantiza un largo servicio continuo. Con hasta 500 amperios, la TPS 600i ofrece en servicio de mecanización una duración de ciclo de trabajo al cien por cien, ideal para cordones largos con material grueso.</w:t>
      </w:r>
    </w:p>
    <w:p w14:paraId="7F41AC36" w14:textId="77777777" w:rsidR="00E530CB" w:rsidRPr="00E25AE9" w:rsidRDefault="00E530CB" w:rsidP="003F6E14">
      <w:pPr>
        <w:rPr>
          <w:rFonts w:cs="Arial"/>
          <w:szCs w:val="20"/>
        </w:rPr>
      </w:pPr>
    </w:p>
    <w:p w14:paraId="1578935F" w14:textId="77777777" w:rsidR="006D1794" w:rsidRPr="00E25AE9" w:rsidRDefault="008C0140" w:rsidP="003F6E14">
      <w:pPr>
        <w:rPr>
          <w:rFonts w:cs="Arial"/>
          <w:b/>
          <w:szCs w:val="20"/>
        </w:rPr>
      </w:pPr>
      <w:r w:rsidRPr="00E25AE9">
        <w:rPr>
          <w:b/>
          <w:szCs w:val="20"/>
        </w:rPr>
        <w:t>La fuerte etapa de potencia genera reservas</w:t>
      </w:r>
    </w:p>
    <w:p w14:paraId="4DBA71D0" w14:textId="77777777" w:rsidR="006D1794" w:rsidRPr="00E25AE9" w:rsidRDefault="006D1794" w:rsidP="003F6E14">
      <w:pPr>
        <w:rPr>
          <w:rFonts w:cs="Arial"/>
          <w:szCs w:val="20"/>
        </w:rPr>
      </w:pPr>
    </w:p>
    <w:p w14:paraId="04AD0B4A" w14:textId="77777777" w:rsidR="007F73F9" w:rsidRPr="00E25AE9" w:rsidRDefault="00E530CB" w:rsidP="003F6E14">
      <w:pPr>
        <w:rPr>
          <w:rFonts w:cs="Arial"/>
          <w:szCs w:val="20"/>
        </w:rPr>
      </w:pPr>
      <w:r w:rsidRPr="00E25AE9">
        <w:t xml:space="preserve">La TPS 600i tiene una potencia de corriente de soldadura máxima de 600 amperios y permite una tasa de deposición de hasta 13 kilogramos por hora. El tipo de aplicación determina si esta tasa de deposición repercute en un mayor volumen de cordón o en una mayor velocidad de soldadura. En caso de requerir una tasa de deposición mayor, es posible combinar dos de estas fuentes de potencia para utilizarlas como sistema </w:t>
      </w:r>
      <w:proofErr w:type="spellStart"/>
      <w:r w:rsidRPr="00E25AE9">
        <w:t>Tandem</w:t>
      </w:r>
      <w:proofErr w:type="spellEnd"/>
      <w:r w:rsidRPr="00E25AE9">
        <w:t xml:space="preserve">. En cualquier caso, la alta potencia proporciona unos tiempos de ciclo cortos y una elevada productividad. Donde otras fuentes de potencia alcanzan su límite, la TPS 600i aún dispone de reservas: La etapa de potencia más potente también las hace insensibles a las altas temperaturas ambientales y ofrece un servicio continuo y una larga vida útil, incluso en condiciones de calor. Las </w:t>
      </w:r>
      <w:proofErr w:type="spellStart"/>
      <w:r w:rsidRPr="00E25AE9">
        <w:t>bornas</w:t>
      </w:r>
      <w:proofErr w:type="spellEnd"/>
      <w:r w:rsidRPr="00E25AE9">
        <w:t xml:space="preserve"> de conexión adicionales, p. ej. </w:t>
      </w:r>
      <w:proofErr w:type="gramStart"/>
      <w:r w:rsidRPr="00E25AE9">
        <w:t>para</w:t>
      </w:r>
      <w:proofErr w:type="gramEnd"/>
      <w:r w:rsidRPr="00E25AE9">
        <w:t xml:space="preserve"> el uso de refrigeraciones más potentes y un distribuidor </w:t>
      </w:r>
      <w:proofErr w:type="spellStart"/>
      <w:r w:rsidRPr="00E25AE9">
        <w:t>SpeedNet</w:t>
      </w:r>
      <w:proofErr w:type="spellEnd"/>
      <w:r w:rsidRPr="00E25AE9">
        <w:t xml:space="preserve"> incorporado, facilitan la integración de la fuente de potencia en el entorno de producción.</w:t>
      </w:r>
    </w:p>
    <w:p w14:paraId="7D96B75F" w14:textId="77777777" w:rsidR="007F73F9" w:rsidRPr="00E25AE9" w:rsidRDefault="007F73F9" w:rsidP="003F6E14">
      <w:pPr>
        <w:rPr>
          <w:rFonts w:cs="Arial"/>
          <w:szCs w:val="20"/>
        </w:rPr>
      </w:pPr>
    </w:p>
    <w:p w14:paraId="1A05BF22" w14:textId="77777777" w:rsidR="000C5D7B" w:rsidRPr="00E25AE9" w:rsidRDefault="006D1794" w:rsidP="003F6E14">
      <w:pPr>
        <w:rPr>
          <w:rFonts w:cs="Arial"/>
          <w:b/>
          <w:szCs w:val="20"/>
        </w:rPr>
      </w:pPr>
      <w:r w:rsidRPr="00E25AE9">
        <w:rPr>
          <w:b/>
          <w:szCs w:val="20"/>
        </w:rPr>
        <w:t xml:space="preserve">Flexibilidad, </w:t>
      </w:r>
      <w:proofErr w:type="spellStart"/>
      <w:r w:rsidRPr="00E25AE9">
        <w:rPr>
          <w:b/>
          <w:szCs w:val="20"/>
        </w:rPr>
        <w:t>repetibilidad</w:t>
      </w:r>
      <w:proofErr w:type="spellEnd"/>
      <w:r w:rsidRPr="00E25AE9">
        <w:rPr>
          <w:b/>
          <w:szCs w:val="20"/>
        </w:rPr>
        <w:t xml:space="preserve"> y soporte</w:t>
      </w:r>
    </w:p>
    <w:p w14:paraId="69824C7F" w14:textId="77777777" w:rsidR="000C5D7B" w:rsidRPr="00E25AE9" w:rsidRDefault="000C5D7B" w:rsidP="003F6E14">
      <w:pPr>
        <w:rPr>
          <w:rFonts w:cs="Arial"/>
          <w:szCs w:val="20"/>
        </w:rPr>
      </w:pPr>
    </w:p>
    <w:p w14:paraId="46BD9979" w14:textId="77777777" w:rsidR="00077F34" w:rsidRPr="00E25AE9" w:rsidRDefault="006910ED" w:rsidP="003F6E14">
      <w:pPr>
        <w:rPr>
          <w:rFonts w:cs="Arial"/>
          <w:szCs w:val="20"/>
        </w:rPr>
      </w:pPr>
      <w:r w:rsidRPr="00E25AE9">
        <w:t xml:space="preserve">La tecnología de la plataforma de soldadura TPS/i aporta múltiples ventajas a sus usuarios: El usuario puede equipar su fuente de potencia en cualquier momento, con variantes de proceso para las aplicaciones más diversas, por ejemplo, con </w:t>
      </w:r>
      <w:proofErr w:type="spellStart"/>
      <w:r w:rsidRPr="00E25AE9">
        <w:t>Low</w:t>
      </w:r>
      <w:proofErr w:type="spellEnd"/>
      <w:r w:rsidRPr="00E25AE9">
        <w:t xml:space="preserve"> </w:t>
      </w:r>
      <w:proofErr w:type="spellStart"/>
      <w:r w:rsidRPr="00E25AE9">
        <w:t>Spatter</w:t>
      </w:r>
      <w:proofErr w:type="spellEnd"/>
      <w:r w:rsidRPr="00E25AE9">
        <w:t xml:space="preserve"> Control para reducir al máximo las proyecciones de soldadura en aplicaciones de acero o con diferentes curvas características de impulsos. La tecnología de plataforma garantiza una flexibilidad máxima y la eficiencia de costes. Con su sofisticada técnica de regulación, la TPS/i garantiza unos resultados de soldadura de alta calidad y una </w:t>
      </w:r>
      <w:proofErr w:type="spellStart"/>
      <w:r w:rsidRPr="00E25AE9">
        <w:t>repetibilidad</w:t>
      </w:r>
      <w:proofErr w:type="spellEnd"/>
      <w:r w:rsidRPr="00E25AE9">
        <w:t xml:space="preserve"> exacta: Durante el proceso de soldadura, el equipo mide continuamente los datos reales y los algoritmos de regulación responden inmediatamente a los cambios para mantener el estado nominal deseado. El sencillo manejo de la TPS/i facilita el día a día de trabajo: La guía del operador intuitiva es capaz de comunicarse con el usuario en 30 idiomas. La pantalla táctil es apta para obras y su diseño facilita al máximo su uso. Además, gracias a su red de servicio internacional, Fronius está siempre cerca de sus clientes y ofrece ayuda rápida. Así, en caso de cualquier problema, los tiempos de parada podrán mantenerse cortos.</w:t>
      </w:r>
    </w:p>
    <w:p w14:paraId="72B5A207" w14:textId="77777777" w:rsidR="00077F34" w:rsidRPr="00E25AE9" w:rsidRDefault="00077F34" w:rsidP="003F6E14">
      <w:pPr>
        <w:rPr>
          <w:rFonts w:cs="Arial"/>
          <w:szCs w:val="20"/>
        </w:rPr>
      </w:pPr>
    </w:p>
    <w:p w14:paraId="3D15D609" w14:textId="77777777" w:rsidR="00077F34" w:rsidRPr="00E25AE9" w:rsidRDefault="00077F34" w:rsidP="003F6E14">
      <w:pPr>
        <w:rPr>
          <w:rFonts w:cs="Arial"/>
          <w:szCs w:val="20"/>
        </w:rPr>
      </w:pPr>
    </w:p>
    <w:p w14:paraId="09C0FBE7" w14:textId="77777777" w:rsidR="00077F34" w:rsidRPr="00E25AE9" w:rsidRDefault="00077F34" w:rsidP="003F6E14">
      <w:pPr>
        <w:rPr>
          <w:rFonts w:cs="Arial"/>
          <w:szCs w:val="20"/>
        </w:rPr>
      </w:pPr>
    </w:p>
    <w:p w14:paraId="67D3181D" w14:textId="6E20B4A3" w:rsidR="00505D71" w:rsidRPr="00DF4EE8" w:rsidRDefault="00DF4EE8" w:rsidP="003F6E14">
      <w:pPr>
        <w:rPr>
          <w:rFonts w:cs="Arial"/>
          <w:b/>
          <w:szCs w:val="20"/>
        </w:rPr>
      </w:pPr>
      <w:r w:rsidRPr="00DF4EE8">
        <w:rPr>
          <w:i/>
          <w:szCs w:val="20"/>
        </w:rPr>
        <w:t>3.</w:t>
      </w:r>
      <w:r>
        <w:rPr>
          <w:i/>
          <w:szCs w:val="20"/>
        </w:rPr>
        <w:t>574</w:t>
      </w:r>
      <w:r w:rsidR="00E24368" w:rsidRPr="00DF4EE8">
        <w:rPr>
          <w:i/>
          <w:szCs w:val="20"/>
        </w:rPr>
        <w:t xml:space="preserve"> </w:t>
      </w:r>
      <w:r w:rsidRPr="00C724A2">
        <w:rPr>
          <w:rFonts w:cs="Arial"/>
          <w:i/>
          <w:szCs w:val="20"/>
        </w:rPr>
        <w:t>caracteres incluidos espacios</w:t>
      </w:r>
    </w:p>
    <w:p w14:paraId="2850EE59" w14:textId="77777777" w:rsidR="006406C2" w:rsidRPr="00DF4EE8" w:rsidRDefault="006406C2" w:rsidP="003F6E14">
      <w:pPr>
        <w:rPr>
          <w:rFonts w:cs="Arial"/>
          <w:b/>
          <w:szCs w:val="20"/>
        </w:rPr>
      </w:pPr>
    </w:p>
    <w:p w14:paraId="43D48FB1" w14:textId="77777777" w:rsidR="006406C2" w:rsidRPr="00DF4EE8" w:rsidRDefault="006406C2" w:rsidP="003F6E14">
      <w:pPr>
        <w:rPr>
          <w:rFonts w:cs="Arial"/>
          <w:b/>
          <w:szCs w:val="20"/>
        </w:rPr>
      </w:pPr>
    </w:p>
    <w:p w14:paraId="4C995E74" w14:textId="77777777" w:rsidR="00E34AEB" w:rsidRPr="00DF4EE8" w:rsidRDefault="00E34AEB" w:rsidP="003F6E14">
      <w:pPr>
        <w:rPr>
          <w:rFonts w:cs="Arial"/>
          <w:b/>
          <w:szCs w:val="20"/>
        </w:rPr>
      </w:pPr>
    </w:p>
    <w:p w14:paraId="32C96A39" w14:textId="77777777" w:rsidR="00070925" w:rsidRPr="00DF4EE8" w:rsidRDefault="00070925" w:rsidP="003F6E14">
      <w:pPr>
        <w:rPr>
          <w:rFonts w:cs="Arial"/>
          <w:b/>
          <w:szCs w:val="20"/>
        </w:rPr>
      </w:pPr>
    </w:p>
    <w:p w14:paraId="73FCDDA0" w14:textId="77777777" w:rsidR="00A72F91" w:rsidRPr="00DF4EE8" w:rsidRDefault="00634499" w:rsidP="003F6E14">
      <w:pPr>
        <w:rPr>
          <w:rFonts w:cs="Arial"/>
          <w:b/>
          <w:szCs w:val="20"/>
        </w:rPr>
      </w:pPr>
      <w:r w:rsidRPr="00DF4EE8">
        <w:rPr>
          <w:b/>
          <w:szCs w:val="20"/>
        </w:rPr>
        <w:t xml:space="preserve">Subtítulos de imágenes: </w:t>
      </w:r>
    </w:p>
    <w:p w14:paraId="46CF49EC" w14:textId="77777777" w:rsidR="00DA654E" w:rsidRPr="00DF4EE8" w:rsidRDefault="00DA654E" w:rsidP="003F6E14">
      <w:pPr>
        <w:rPr>
          <w:rFonts w:cs="Arial"/>
          <w:szCs w:val="20"/>
        </w:rPr>
      </w:pPr>
    </w:p>
    <w:p w14:paraId="1953B3E2" w14:textId="77777777" w:rsidR="00C352B2" w:rsidRPr="00DF4EE8" w:rsidRDefault="00C352B2" w:rsidP="003F6E14">
      <w:pPr>
        <w:rPr>
          <w:rFonts w:cs="Arial"/>
          <w:szCs w:val="20"/>
        </w:rPr>
      </w:pPr>
    </w:p>
    <w:p w14:paraId="3B28B414" w14:textId="77777777" w:rsidR="00DC206F" w:rsidRPr="00E25AE9" w:rsidRDefault="00840942" w:rsidP="003F6E14">
      <w:pPr>
        <w:rPr>
          <w:rFonts w:cs="Arial"/>
          <w:szCs w:val="20"/>
        </w:rPr>
      </w:pPr>
      <w:r w:rsidRPr="00E25AE9">
        <w:rPr>
          <w:noProof/>
          <w:lang w:val="de-AT" w:eastAsia="de-AT"/>
        </w:rPr>
        <w:drawing>
          <wp:inline distT="0" distB="0" distL="0" distR="0" wp14:anchorId="694F2BA7" wp14:editId="001B3DFF">
            <wp:extent cx="2388235" cy="156273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388235" cy="1562735"/>
                    </a:xfrm>
                    <a:prstGeom prst="rect">
                      <a:avLst/>
                    </a:prstGeom>
                    <a:noFill/>
                    <a:ln>
                      <a:noFill/>
                    </a:ln>
                  </pic:spPr>
                </pic:pic>
              </a:graphicData>
            </a:graphic>
          </wp:inline>
        </w:drawing>
      </w:r>
    </w:p>
    <w:p w14:paraId="239127FA" w14:textId="77777777" w:rsidR="00512ECD" w:rsidRPr="00E25AE9" w:rsidRDefault="00512ECD" w:rsidP="003F6E14">
      <w:pPr>
        <w:rPr>
          <w:rFonts w:cs="Arial"/>
          <w:szCs w:val="20"/>
        </w:rPr>
      </w:pPr>
      <w:r w:rsidRPr="00E25AE9">
        <w:rPr>
          <w:b/>
          <w:szCs w:val="20"/>
        </w:rPr>
        <w:t xml:space="preserve">Imagen 1: </w:t>
      </w:r>
      <w:r w:rsidRPr="00E25AE9">
        <w:t>La plataforma de soldadura TPS/i ofrece la máxima flexibilidad debido a su diseño modular. La técnica de regulación integrada garantiza resultados de soldadura de alta calidad y reproducibles.</w:t>
      </w:r>
    </w:p>
    <w:p w14:paraId="12B76AF4" w14:textId="77777777" w:rsidR="00C57436" w:rsidRPr="00E25AE9" w:rsidRDefault="00C57436" w:rsidP="003F6E14">
      <w:pPr>
        <w:rPr>
          <w:rFonts w:cs="Arial"/>
          <w:b/>
          <w:szCs w:val="20"/>
        </w:rPr>
      </w:pPr>
    </w:p>
    <w:p w14:paraId="218ED0E9" w14:textId="77777777" w:rsidR="00512ECD" w:rsidRPr="00E25AE9" w:rsidRDefault="00840942" w:rsidP="003F6E14">
      <w:pPr>
        <w:rPr>
          <w:rFonts w:cs="Arial"/>
          <w:b/>
          <w:szCs w:val="20"/>
        </w:rPr>
      </w:pPr>
      <w:r w:rsidRPr="00E25AE9">
        <w:rPr>
          <w:noProof/>
          <w:lang w:val="de-AT" w:eastAsia="de-AT"/>
        </w:rPr>
        <w:drawing>
          <wp:inline distT="0" distB="0" distL="0" distR="0" wp14:anchorId="5154AA01" wp14:editId="380AD5E9">
            <wp:extent cx="2395220" cy="1597025"/>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395220" cy="1597025"/>
                    </a:xfrm>
                    <a:prstGeom prst="rect">
                      <a:avLst/>
                    </a:prstGeom>
                    <a:noFill/>
                    <a:ln>
                      <a:noFill/>
                    </a:ln>
                  </pic:spPr>
                </pic:pic>
              </a:graphicData>
            </a:graphic>
          </wp:inline>
        </w:drawing>
      </w:r>
      <w:bookmarkStart w:id="0" w:name="_GoBack"/>
      <w:bookmarkEnd w:id="0"/>
    </w:p>
    <w:p w14:paraId="7EF12BF2" w14:textId="77777777" w:rsidR="00512ECD" w:rsidRPr="00E25AE9" w:rsidRDefault="00512ECD" w:rsidP="003F6E14">
      <w:pPr>
        <w:rPr>
          <w:rFonts w:cs="Arial"/>
          <w:szCs w:val="20"/>
        </w:rPr>
      </w:pPr>
      <w:r w:rsidRPr="00E25AE9">
        <w:rPr>
          <w:b/>
          <w:szCs w:val="20"/>
        </w:rPr>
        <w:t xml:space="preserve">Imagen 2: </w:t>
      </w:r>
      <w:r w:rsidRPr="00E25AE9">
        <w:t>Especialmente en el caso de los largos cordones de soldadura y materiales gruesos, los usuarios se benefician de la elevada potencia y de la larga duración de ciclo de trabajo de la TPS 600i.</w:t>
      </w:r>
    </w:p>
    <w:p w14:paraId="052FD0B0" w14:textId="77777777" w:rsidR="00512ECD" w:rsidRPr="00E25AE9" w:rsidRDefault="00512ECD" w:rsidP="003F6E14">
      <w:pPr>
        <w:rPr>
          <w:rFonts w:cs="Arial"/>
          <w:b/>
          <w:szCs w:val="20"/>
        </w:rPr>
      </w:pPr>
    </w:p>
    <w:p w14:paraId="1665A776" w14:textId="77777777" w:rsidR="00DC206F" w:rsidRPr="00E25AE9" w:rsidRDefault="00840942" w:rsidP="003F6E14">
      <w:pPr>
        <w:rPr>
          <w:rFonts w:cs="Arial"/>
          <w:b/>
          <w:szCs w:val="20"/>
        </w:rPr>
      </w:pPr>
      <w:r w:rsidRPr="00E25AE9">
        <w:rPr>
          <w:noProof/>
          <w:lang w:val="de-AT" w:eastAsia="de-AT"/>
        </w:rPr>
        <w:drawing>
          <wp:inline distT="0" distB="0" distL="0" distR="0" wp14:anchorId="12BD148E" wp14:editId="7ACA34F1">
            <wp:extent cx="2388235" cy="179451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388235" cy="1794510"/>
                    </a:xfrm>
                    <a:prstGeom prst="rect">
                      <a:avLst/>
                    </a:prstGeom>
                    <a:noFill/>
                    <a:ln>
                      <a:noFill/>
                    </a:ln>
                  </pic:spPr>
                </pic:pic>
              </a:graphicData>
            </a:graphic>
          </wp:inline>
        </w:drawing>
      </w:r>
    </w:p>
    <w:p w14:paraId="54D62432" w14:textId="77777777" w:rsidR="00DC206F" w:rsidRPr="00E25AE9" w:rsidRDefault="00DC206F" w:rsidP="00DC206F">
      <w:pPr>
        <w:rPr>
          <w:rFonts w:cs="Arial"/>
          <w:szCs w:val="20"/>
        </w:rPr>
      </w:pPr>
      <w:r w:rsidRPr="00E25AE9">
        <w:rPr>
          <w:b/>
          <w:szCs w:val="20"/>
        </w:rPr>
        <w:t xml:space="preserve">Imagen 3: </w:t>
      </w:r>
      <w:r w:rsidRPr="00E25AE9">
        <w:t>Debido a la alta potencia con un ciclo de trabajo del cien por cien, la TPS 600i a menudo solo necesita 1 capa de soldadura, donde con otras fuentes de potencia serían necesarios cordones de soldadura de 2 capas.</w:t>
      </w:r>
      <w:r w:rsidRPr="00E25AE9">
        <w:br/>
        <w:t>Material: S235JR; medida a: 8 mm; espesor del material: 15 mm; posición de soldadura: PA; corriente: 500 A; velocidad de soldadura: 35 cm/min; tasa de deposición: 11,4 kg/h, diámetro de hilo: 1,6 mm</w:t>
      </w:r>
    </w:p>
    <w:p w14:paraId="36377332" w14:textId="77777777" w:rsidR="00DC206F" w:rsidRPr="00E25AE9" w:rsidRDefault="00DC206F" w:rsidP="003F6E14">
      <w:pPr>
        <w:rPr>
          <w:rFonts w:cs="Arial"/>
          <w:b/>
          <w:szCs w:val="20"/>
        </w:rPr>
      </w:pPr>
    </w:p>
    <w:p w14:paraId="084B27A0" w14:textId="77777777" w:rsidR="00C352B2" w:rsidRPr="00E25AE9" w:rsidRDefault="00C352B2" w:rsidP="003F6E14">
      <w:pPr>
        <w:rPr>
          <w:rFonts w:cs="Arial"/>
          <w:b/>
          <w:szCs w:val="20"/>
        </w:rPr>
      </w:pPr>
    </w:p>
    <w:p w14:paraId="463BCC2A" w14:textId="77777777" w:rsidR="00DC206F" w:rsidRPr="00E25AE9" w:rsidRDefault="00DC206F" w:rsidP="003F6E14">
      <w:pPr>
        <w:rPr>
          <w:rFonts w:cs="Arial"/>
          <w:b/>
          <w:szCs w:val="20"/>
        </w:rPr>
      </w:pPr>
    </w:p>
    <w:p w14:paraId="00BDF727" w14:textId="77777777" w:rsidR="00DF4EE8" w:rsidRPr="00C724A2" w:rsidRDefault="00DF4EE8" w:rsidP="00DF4EE8">
      <w:pPr>
        <w:rPr>
          <w:rFonts w:cs="Arial"/>
          <w:szCs w:val="20"/>
        </w:rPr>
      </w:pPr>
      <w:r w:rsidRPr="00C724A2">
        <w:rPr>
          <w:rFonts w:cs="Arial"/>
          <w:szCs w:val="20"/>
        </w:rPr>
        <w:t>Copyright de las fotografías: Fronius International GmbH, reproducción sin costo</w:t>
      </w:r>
    </w:p>
    <w:p w14:paraId="12BF509D" w14:textId="77777777" w:rsidR="00DF4EE8" w:rsidRDefault="00DF4EE8" w:rsidP="00DF4EE8">
      <w:pPr>
        <w:rPr>
          <w:rFonts w:cs="Arial"/>
          <w:szCs w:val="20"/>
        </w:rPr>
      </w:pPr>
    </w:p>
    <w:p w14:paraId="3DA2DAF3" w14:textId="77777777" w:rsidR="00DF4EE8" w:rsidRPr="00C724A2" w:rsidRDefault="00DF4EE8" w:rsidP="00DF4EE8">
      <w:pPr>
        <w:rPr>
          <w:rFonts w:cs="Arial"/>
          <w:szCs w:val="20"/>
        </w:rPr>
      </w:pPr>
    </w:p>
    <w:p w14:paraId="5084486A" w14:textId="77777777" w:rsidR="00DF4EE8" w:rsidRPr="00C724A2" w:rsidRDefault="00DF4EE8" w:rsidP="00DF4EE8">
      <w:pPr>
        <w:rPr>
          <w:rFonts w:cs="Arial"/>
          <w:szCs w:val="20"/>
        </w:rPr>
      </w:pPr>
      <w:r w:rsidRPr="00C724A2">
        <w:rPr>
          <w:rFonts w:cs="Arial"/>
          <w:szCs w:val="20"/>
        </w:rPr>
        <w:t>Imágenes de alta resolución están disponibles para descargar del siguiente enlace:</w:t>
      </w:r>
    </w:p>
    <w:p w14:paraId="7DDAE461" w14:textId="77777777" w:rsidR="00DF4EE8" w:rsidRPr="00C724A2" w:rsidRDefault="0072273C" w:rsidP="00DF4EE8">
      <w:pPr>
        <w:rPr>
          <w:rFonts w:cs="Arial"/>
          <w:szCs w:val="20"/>
        </w:rPr>
      </w:pPr>
      <w:hyperlink r:id="rId18" w:history="1">
        <w:r w:rsidR="00DF4EE8" w:rsidRPr="00C724A2">
          <w:rPr>
            <w:rStyle w:val="Hyperlink"/>
            <w:rFonts w:cs="Arial"/>
            <w:bCs/>
            <w:iCs/>
            <w:snapToGrid w:val="0"/>
            <w:szCs w:val="20"/>
            <w:lang w:val="pt-BR"/>
          </w:rPr>
          <w:t>www.fronius.com/en/welding-technology/infocentre/press</w:t>
        </w:r>
      </w:hyperlink>
    </w:p>
    <w:p w14:paraId="51786BE7" w14:textId="77777777" w:rsidR="00DF4EE8" w:rsidRPr="00C724A2" w:rsidRDefault="00DF4EE8" w:rsidP="00DF4EE8">
      <w:pPr>
        <w:rPr>
          <w:rFonts w:cs="Arial"/>
          <w:b/>
          <w:szCs w:val="20"/>
        </w:rPr>
      </w:pPr>
    </w:p>
    <w:p w14:paraId="13D050C4" w14:textId="77777777" w:rsidR="00DF4EE8" w:rsidRPr="00C724A2" w:rsidRDefault="00DF4EE8" w:rsidP="00DF4EE8">
      <w:pPr>
        <w:rPr>
          <w:rFonts w:cs="Arial"/>
          <w:b/>
          <w:szCs w:val="20"/>
        </w:rPr>
      </w:pPr>
    </w:p>
    <w:p w14:paraId="39B72C7F" w14:textId="77777777" w:rsidR="00DF4EE8" w:rsidRPr="00C724A2" w:rsidRDefault="00DF4EE8" w:rsidP="00DF4EE8">
      <w:pPr>
        <w:rPr>
          <w:rFonts w:cs="Arial"/>
          <w:szCs w:val="20"/>
        </w:rPr>
      </w:pPr>
      <w:r w:rsidRPr="00C724A2">
        <w:rPr>
          <w:rFonts w:cs="Arial"/>
          <w:b/>
          <w:szCs w:val="20"/>
        </w:rPr>
        <w:lastRenderedPageBreak/>
        <w:t>Unidad de Negocio Perfect Welding</w:t>
      </w:r>
    </w:p>
    <w:p w14:paraId="4332CDF1" w14:textId="77777777" w:rsidR="00DF4EE8" w:rsidRPr="00C724A2" w:rsidRDefault="00DF4EE8" w:rsidP="00DF4EE8">
      <w:pPr>
        <w:rPr>
          <w:rFonts w:cs="Arial"/>
          <w:szCs w:val="20"/>
        </w:rPr>
      </w:pPr>
      <w:r w:rsidRPr="00C724A2">
        <w:rPr>
          <w:rFonts w:cs="Arial"/>
          <w:szCs w:val="20"/>
        </w:rPr>
        <w:t xml:space="preserve">Fronius Perfect Welding es el líder en innovación para soldadura por resistencia por puntos y arco voltaico, y es líder en el mercado global para soldadura robótica. Como proveedor de Sistemas.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Perfect Welding siempre está cerca de sus clientes. </w:t>
      </w:r>
    </w:p>
    <w:p w14:paraId="0F136D2C" w14:textId="77777777" w:rsidR="00DF4EE8" w:rsidRPr="00C724A2" w:rsidRDefault="00DF4EE8" w:rsidP="00DF4EE8">
      <w:pPr>
        <w:rPr>
          <w:rFonts w:cs="Arial"/>
          <w:b/>
          <w:szCs w:val="20"/>
        </w:rPr>
      </w:pPr>
    </w:p>
    <w:p w14:paraId="774FE38F" w14:textId="77777777" w:rsidR="00DF4EE8" w:rsidRPr="00C724A2" w:rsidRDefault="00DF4EE8" w:rsidP="00DF4EE8">
      <w:pPr>
        <w:rPr>
          <w:rFonts w:cs="Arial"/>
          <w:b/>
          <w:szCs w:val="20"/>
        </w:rPr>
      </w:pPr>
      <w:r w:rsidRPr="00C724A2">
        <w:rPr>
          <w:rFonts w:cs="Arial"/>
          <w:b/>
          <w:szCs w:val="20"/>
        </w:rPr>
        <w:t>Fronius International GmbH</w:t>
      </w:r>
    </w:p>
    <w:p w14:paraId="4ED9D617" w14:textId="77777777" w:rsidR="00DF4EE8" w:rsidRPr="00C724A2" w:rsidRDefault="00DF4EE8" w:rsidP="00DF4EE8">
      <w:pPr>
        <w:rPr>
          <w:rFonts w:cs="Arial"/>
          <w:szCs w:val="20"/>
        </w:rPr>
      </w:pPr>
      <w:r w:rsidRPr="00C724A2">
        <w:rPr>
          <w:rFonts w:cs="Arial"/>
          <w:szCs w:val="20"/>
        </w:rPr>
        <w:t xml:space="preserve">Fronius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92</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Fronius y distribuidores/representantes en más de 60 países. Fronius es líder en innovación en el mercado mundial gracias a sus productos innovadores y</w:t>
      </w:r>
      <w:r>
        <w:rPr>
          <w:rFonts w:cs="Arial"/>
          <w:szCs w:val="20"/>
        </w:rPr>
        <w:t xml:space="preserve"> servicios, así como a las 1.253</w:t>
      </w:r>
      <w:r w:rsidRPr="00C724A2">
        <w:rPr>
          <w:rFonts w:cs="Arial"/>
          <w:szCs w:val="20"/>
        </w:rPr>
        <w:t xml:space="preserve"> patentes concedidas.</w:t>
      </w:r>
    </w:p>
    <w:p w14:paraId="15F714FD" w14:textId="77777777" w:rsidR="00DF4EE8" w:rsidRPr="00C724A2" w:rsidRDefault="00DF4EE8" w:rsidP="00DF4EE8">
      <w:pPr>
        <w:pStyle w:val="Textkrper2"/>
        <w:spacing w:after="0" w:line="240" w:lineRule="auto"/>
        <w:ind w:right="-254"/>
        <w:rPr>
          <w:rFonts w:cs="Arial"/>
          <w:szCs w:val="20"/>
        </w:rPr>
      </w:pPr>
    </w:p>
    <w:p w14:paraId="42ECDF37" w14:textId="77777777" w:rsidR="00DF4EE8" w:rsidRPr="00C724A2" w:rsidRDefault="00DF4EE8" w:rsidP="00DF4EE8">
      <w:pPr>
        <w:pStyle w:val="Textkrper2"/>
        <w:spacing w:after="0" w:line="240" w:lineRule="auto"/>
        <w:ind w:right="-254"/>
        <w:rPr>
          <w:rFonts w:cs="Arial"/>
          <w:i/>
          <w:iCs/>
          <w:szCs w:val="20"/>
        </w:rPr>
      </w:pPr>
    </w:p>
    <w:p w14:paraId="143C0864" w14:textId="77777777" w:rsidR="00DF4EE8" w:rsidRPr="00C724A2" w:rsidRDefault="00DF4EE8" w:rsidP="00DF4EE8">
      <w:pPr>
        <w:pStyle w:val="Textkrper2"/>
        <w:spacing w:after="0" w:line="240" w:lineRule="auto"/>
        <w:ind w:right="-254"/>
        <w:rPr>
          <w:rFonts w:cs="Arial"/>
          <w:i/>
          <w:iCs/>
          <w:szCs w:val="20"/>
        </w:rPr>
      </w:pPr>
    </w:p>
    <w:p w14:paraId="5E1A9BC6" w14:textId="77777777" w:rsidR="00DF4EE8" w:rsidRPr="00B46728" w:rsidRDefault="00DF4EE8" w:rsidP="00DF4EE8">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r w:rsidRPr="00B46728">
        <w:rPr>
          <w:rFonts w:cs="Arial"/>
          <w:szCs w:val="20"/>
        </w:rPr>
        <w:t>Fronius España S.L.U., Laura González</w:t>
      </w:r>
    </w:p>
    <w:p w14:paraId="3DD6E4A7" w14:textId="77777777" w:rsidR="00DF4EE8" w:rsidRPr="00B46728" w:rsidRDefault="00DF4EE8" w:rsidP="00DF4EE8">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14:paraId="780EBFD1" w14:textId="77777777" w:rsidR="00DF4EE8" w:rsidRPr="00B46728" w:rsidRDefault="00DF4EE8" w:rsidP="00DF4EE8">
      <w:pPr>
        <w:autoSpaceDE w:val="0"/>
        <w:autoSpaceDN w:val="0"/>
        <w:adjustRightInd w:val="0"/>
        <w:rPr>
          <w:rFonts w:cs="Arial"/>
          <w:szCs w:val="20"/>
        </w:rPr>
      </w:pPr>
      <w:r w:rsidRPr="00B46728">
        <w:rPr>
          <w:rFonts w:cs="Arial"/>
          <w:szCs w:val="20"/>
        </w:rPr>
        <w:t>Tel.:+34 (91) 649 60 40; Fax:+34 (91) 649 60 44</w:t>
      </w:r>
    </w:p>
    <w:p w14:paraId="68E1BD5E" w14:textId="77777777" w:rsidR="00DF4EE8" w:rsidRPr="00B46728" w:rsidRDefault="00DF4EE8" w:rsidP="00DF4EE8">
      <w:pPr>
        <w:autoSpaceDE w:val="0"/>
        <w:autoSpaceDN w:val="0"/>
        <w:adjustRightInd w:val="0"/>
        <w:rPr>
          <w:rFonts w:cs="Arial"/>
          <w:szCs w:val="20"/>
        </w:rPr>
      </w:pPr>
      <w:r w:rsidRPr="00B46728">
        <w:rPr>
          <w:rFonts w:cs="Arial"/>
          <w:szCs w:val="20"/>
        </w:rPr>
        <w:t xml:space="preserve">Correo electrónico: </w:t>
      </w:r>
      <w:hyperlink r:id="rId19" w:history="1">
        <w:r w:rsidRPr="00B46728">
          <w:rPr>
            <w:rStyle w:val="Hyperlink"/>
            <w:rFonts w:cs="Arial"/>
            <w:szCs w:val="20"/>
          </w:rPr>
          <w:t>gonzalez.laura@fronius.com</w:t>
        </w:r>
      </w:hyperlink>
    </w:p>
    <w:p w14:paraId="372AB683" w14:textId="77777777" w:rsidR="00DF4EE8" w:rsidRPr="00B46728" w:rsidRDefault="00DF4EE8" w:rsidP="00DF4EE8">
      <w:pPr>
        <w:autoSpaceDE w:val="0"/>
        <w:autoSpaceDN w:val="0"/>
        <w:adjustRightInd w:val="0"/>
        <w:rPr>
          <w:rFonts w:cs="Arial"/>
          <w:szCs w:val="20"/>
        </w:rPr>
      </w:pPr>
    </w:p>
    <w:p w14:paraId="7CA880A0" w14:textId="77777777" w:rsidR="00DF4EE8" w:rsidRPr="00B46728" w:rsidRDefault="00DF4EE8" w:rsidP="00DF4EE8">
      <w:pPr>
        <w:autoSpaceDE w:val="0"/>
        <w:autoSpaceDN w:val="0"/>
        <w:adjustRightInd w:val="0"/>
        <w:rPr>
          <w:rFonts w:cs="Arial"/>
          <w:szCs w:val="20"/>
        </w:rPr>
      </w:pPr>
    </w:p>
    <w:p w14:paraId="675B6D70" w14:textId="77777777" w:rsidR="00DF4EE8" w:rsidRPr="00B46728" w:rsidRDefault="00DF4EE8" w:rsidP="00DF4EE8">
      <w:pPr>
        <w:autoSpaceDE w:val="0"/>
        <w:autoSpaceDN w:val="0"/>
        <w:adjustRightInd w:val="0"/>
        <w:rPr>
          <w:rFonts w:cs="Arial"/>
          <w:color w:val="000000"/>
          <w:szCs w:val="20"/>
        </w:rPr>
      </w:pPr>
    </w:p>
    <w:p w14:paraId="39825082" w14:textId="77777777" w:rsidR="00DF4EE8" w:rsidRPr="00B46728" w:rsidRDefault="00DF4EE8" w:rsidP="00DF4EE8">
      <w:pPr>
        <w:pStyle w:val="Textkrper2"/>
        <w:spacing w:after="0" w:line="240" w:lineRule="auto"/>
        <w:ind w:right="29"/>
        <w:rPr>
          <w:rFonts w:cs="Arial"/>
          <w:b/>
          <w:szCs w:val="20"/>
        </w:rPr>
      </w:pPr>
      <w:r w:rsidRPr="00B46728">
        <w:rPr>
          <w:rFonts w:cs="Arial"/>
          <w:b/>
          <w:szCs w:val="20"/>
        </w:rPr>
        <w:t>Por favor, envíe un ejemplar de prueba a nuestra agencia:</w:t>
      </w:r>
    </w:p>
    <w:p w14:paraId="57575781" w14:textId="77777777" w:rsidR="00DF4EE8" w:rsidRPr="00B46728" w:rsidRDefault="00DF4EE8" w:rsidP="00DF4EE8">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14:paraId="4CC4C641" w14:textId="77777777" w:rsidR="00DF4EE8" w:rsidRPr="00B46728" w:rsidRDefault="00DF4EE8" w:rsidP="00DF4EE8">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14:paraId="33F69603" w14:textId="77777777" w:rsidR="00DF4EE8" w:rsidRPr="00B46728" w:rsidRDefault="00DF4EE8" w:rsidP="00DF4EE8">
      <w:pPr>
        <w:rPr>
          <w:rFonts w:cs="Arial"/>
          <w:szCs w:val="20"/>
        </w:rPr>
      </w:pPr>
      <w:r w:rsidRPr="00B46728">
        <w:rPr>
          <w:rFonts w:cs="Arial"/>
          <w:szCs w:val="20"/>
        </w:rPr>
        <w:t xml:space="preserve">tel.: +49 (0)711 9454161-20, correo electrónico: </w:t>
      </w:r>
      <w:hyperlink r:id="rId20">
        <w:r w:rsidRPr="00B46728">
          <w:rPr>
            <w:rStyle w:val="Hyperlink"/>
            <w:rFonts w:cs="Arial"/>
            <w:szCs w:val="20"/>
          </w:rPr>
          <w:t>Kirsten.Ludwig@a1kommunikation.de</w:t>
        </w:r>
      </w:hyperlink>
    </w:p>
    <w:p w14:paraId="15E5C83C" w14:textId="77777777" w:rsidR="00DF4EE8" w:rsidRPr="00B46728" w:rsidRDefault="00DF4EE8" w:rsidP="00DF4EE8">
      <w:pPr>
        <w:rPr>
          <w:rFonts w:cs="Arial"/>
        </w:rPr>
      </w:pPr>
    </w:p>
    <w:p w14:paraId="2B3F62CA" w14:textId="77777777" w:rsidR="00DF4EE8" w:rsidRDefault="00DF4EE8" w:rsidP="00DF4EE8">
      <w:pPr>
        <w:autoSpaceDE w:val="0"/>
        <w:autoSpaceDN w:val="0"/>
        <w:adjustRightInd w:val="0"/>
        <w:rPr>
          <w:rFonts w:cs="Arial"/>
          <w:szCs w:val="20"/>
        </w:rPr>
      </w:pPr>
    </w:p>
    <w:p w14:paraId="39BDB3AE" w14:textId="77777777" w:rsidR="00DF4EE8" w:rsidRPr="00C724A2" w:rsidRDefault="00DF4EE8" w:rsidP="00DF4EE8">
      <w:pPr>
        <w:autoSpaceDE w:val="0"/>
        <w:autoSpaceDN w:val="0"/>
        <w:adjustRightInd w:val="0"/>
        <w:rPr>
          <w:rFonts w:cs="Arial"/>
          <w:szCs w:val="20"/>
        </w:rPr>
      </w:pPr>
      <w:r w:rsidRPr="009E41CA">
        <w:rPr>
          <w:rFonts w:cs="Arial"/>
          <w:szCs w:val="20"/>
        </w:rPr>
        <w:t>¡Para leer otros artículos interesantes, visite nuestro blog en blog.perfectwelding.fronius.com y síganos en Facebook (</w:t>
      </w:r>
      <w:proofErr w:type="spellStart"/>
      <w:r w:rsidRPr="009E41CA">
        <w:rPr>
          <w:rFonts w:cs="Arial"/>
          <w:szCs w:val="20"/>
        </w:rPr>
        <w:t>froniuswelding</w:t>
      </w:r>
      <w:proofErr w:type="spellEnd"/>
      <w:r w:rsidRPr="009E41CA">
        <w:rPr>
          <w:rFonts w:cs="Arial"/>
          <w:szCs w:val="20"/>
        </w:rPr>
        <w:t>), Twitter (</w:t>
      </w:r>
      <w:proofErr w:type="spellStart"/>
      <w:r w:rsidRPr="009E41CA">
        <w:rPr>
          <w:rFonts w:cs="Arial"/>
          <w:szCs w:val="20"/>
        </w:rPr>
        <w:t>froniusintweld</w:t>
      </w:r>
      <w:proofErr w:type="spellEnd"/>
      <w:r w:rsidRPr="009E41CA">
        <w:rPr>
          <w:rFonts w:cs="Arial"/>
          <w:szCs w:val="20"/>
        </w:rPr>
        <w:t>), LinkedIn (</w:t>
      </w:r>
      <w:proofErr w:type="spellStart"/>
      <w:r w:rsidRPr="009E41CA">
        <w:rPr>
          <w:rFonts w:cs="Arial"/>
          <w:szCs w:val="20"/>
        </w:rPr>
        <w:t>perfect-welding</w:t>
      </w:r>
      <w:proofErr w:type="spellEnd"/>
      <w:r w:rsidRPr="009E41CA">
        <w:rPr>
          <w:rFonts w:cs="Arial"/>
          <w:szCs w:val="20"/>
        </w:rPr>
        <w:t>), Instagram (</w:t>
      </w:r>
      <w:proofErr w:type="spellStart"/>
      <w:r w:rsidRPr="009E41CA">
        <w:rPr>
          <w:rFonts w:cs="Arial"/>
          <w:szCs w:val="20"/>
        </w:rPr>
        <w:t>froniuswelding</w:t>
      </w:r>
      <w:proofErr w:type="spellEnd"/>
      <w:r w:rsidRPr="009E41CA">
        <w:rPr>
          <w:rFonts w:cs="Arial"/>
          <w:szCs w:val="20"/>
        </w:rPr>
        <w:t>) y YouTube (</w:t>
      </w:r>
      <w:proofErr w:type="spellStart"/>
      <w:r w:rsidRPr="009E41CA">
        <w:rPr>
          <w:rFonts w:cs="Arial"/>
          <w:szCs w:val="20"/>
        </w:rPr>
        <w:t>froniuswelding</w:t>
      </w:r>
      <w:proofErr w:type="spellEnd"/>
      <w:r w:rsidRPr="009E41CA">
        <w:rPr>
          <w:rFonts w:cs="Arial"/>
          <w:szCs w:val="20"/>
        </w:rPr>
        <w:t>)!</w:t>
      </w:r>
    </w:p>
    <w:p w14:paraId="35C53356" w14:textId="77777777" w:rsidR="009D3B05" w:rsidRPr="00DF4EE8" w:rsidRDefault="009D3B05" w:rsidP="00DF4EE8">
      <w:pPr>
        <w:rPr>
          <w:rFonts w:cs="Arial"/>
          <w:szCs w:val="20"/>
        </w:rPr>
      </w:pPr>
    </w:p>
    <w:sectPr w:rsidR="009D3B05" w:rsidRPr="00DF4EE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1EA6" w14:textId="77777777" w:rsidR="008B2CD2" w:rsidRDefault="008B2CD2" w:rsidP="00B95BF4">
      <w:r>
        <w:separator/>
      </w:r>
    </w:p>
  </w:endnote>
  <w:endnote w:type="continuationSeparator" w:id="0">
    <w:p w14:paraId="211F5C02" w14:textId="77777777" w:rsidR="008B2CD2" w:rsidRDefault="008B2CD2"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4B50"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72273C">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72273C">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0BF2" w14:textId="77777777" w:rsidR="008B2CD2" w:rsidRDefault="008B2CD2" w:rsidP="00B95BF4">
      <w:r>
        <w:separator/>
      </w:r>
    </w:p>
  </w:footnote>
  <w:footnote w:type="continuationSeparator" w:id="0">
    <w:p w14:paraId="3A598B69" w14:textId="77777777" w:rsidR="008B2CD2" w:rsidRDefault="008B2CD2"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783C" w14:textId="77777777" w:rsidR="001418FA" w:rsidRDefault="00840942">
    <w:r>
      <w:rPr>
        <w:noProof/>
        <w:lang w:val="de-AT" w:eastAsia="de-AT"/>
      </w:rPr>
      <w:drawing>
        <wp:anchor distT="0" distB="0" distL="114300" distR="114300" simplePos="0" relativeHeight="251657728" behindDoc="1" locked="0" layoutInCell="1" allowOverlap="1" wp14:anchorId="0439A516" wp14:editId="327EFE5F">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727CE"/>
    <w:rsid w:val="00077F34"/>
    <w:rsid w:val="00081016"/>
    <w:rsid w:val="000838A9"/>
    <w:rsid w:val="00086080"/>
    <w:rsid w:val="00086208"/>
    <w:rsid w:val="00087DA0"/>
    <w:rsid w:val="0009057D"/>
    <w:rsid w:val="00090759"/>
    <w:rsid w:val="00094CED"/>
    <w:rsid w:val="00096552"/>
    <w:rsid w:val="000A1D28"/>
    <w:rsid w:val="000A708E"/>
    <w:rsid w:val="000C108D"/>
    <w:rsid w:val="000C13FB"/>
    <w:rsid w:val="000C5D7B"/>
    <w:rsid w:val="000C7498"/>
    <w:rsid w:val="000D301E"/>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567A3"/>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09C8"/>
    <w:rsid w:val="0020310E"/>
    <w:rsid w:val="002102E7"/>
    <w:rsid w:val="00217C25"/>
    <w:rsid w:val="002219CE"/>
    <w:rsid w:val="00227F9C"/>
    <w:rsid w:val="00230C60"/>
    <w:rsid w:val="00232846"/>
    <w:rsid w:val="00241673"/>
    <w:rsid w:val="00244A05"/>
    <w:rsid w:val="002471BF"/>
    <w:rsid w:val="002509CB"/>
    <w:rsid w:val="00251D20"/>
    <w:rsid w:val="00252702"/>
    <w:rsid w:val="00256BC9"/>
    <w:rsid w:val="00260263"/>
    <w:rsid w:val="002632D1"/>
    <w:rsid w:val="00271AE5"/>
    <w:rsid w:val="00275090"/>
    <w:rsid w:val="00280735"/>
    <w:rsid w:val="00281439"/>
    <w:rsid w:val="002820F2"/>
    <w:rsid w:val="00283096"/>
    <w:rsid w:val="002937C4"/>
    <w:rsid w:val="002A1C1A"/>
    <w:rsid w:val="002A21B3"/>
    <w:rsid w:val="002A2E7F"/>
    <w:rsid w:val="002A639C"/>
    <w:rsid w:val="002A7D11"/>
    <w:rsid w:val="002B2873"/>
    <w:rsid w:val="002B4267"/>
    <w:rsid w:val="002C5176"/>
    <w:rsid w:val="002D42FD"/>
    <w:rsid w:val="002D685F"/>
    <w:rsid w:val="002E021F"/>
    <w:rsid w:val="002E18FC"/>
    <w:rsid w:val="002E6B82"/>
    <w:rsid w:val="002E7136"/>
    <w:rsid w:val="002E7461"/>
    <w:rsid w:val="002F35E2"/>
    <w:rsid w:val="002F7894"/>
    <w:rsid w:val="00301349"/>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03"/>
    <w:rsid w:val="00377B4F"/>
    <w:rsid w:val="00391733"/>
    <w:rsid w:val="00397D0F"/>
    <w:rsid w:val="003A5177"/>
    <w:rsid w:val="003A63D8"/>
    <w:rsid w:val="003A6EB3"/>
    <w:rsid w:val="003B7A33"/>
    <w:rsid w:val="003C36AC"/>
    <w:rsid w:val="003C5445"/>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13C8A"/>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4F3EB4"/>
    <w:rsid w:val="0050081C"/>
    <w:rsid w:val="0050275D"/>
    <w:rsid w:val="005031ED"/>
    <w:rsid w:val="0050529E"/>
    <w:rsid w:val="00505D71"/>
    <w:rsid w:val="00512ECD"/>
    <w:rsid w:val="00513812"/>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A0072"/>
    <w:rsid w:val="005B1EA0"/>
    <w:rsid w:val="005B4657"/>
    <w:rsid w:val="005B6C47"/>
    <w:rsid w:val="005B7715"/>
    <w:rsid w:val="005C1F23"/>
    <w:rsid w:val="005C2630"/>
    <w:rsid w:val="005C59EA"/>
    <w:rsid w:val="005D42E5"/>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95"/>
    <w:rsid w:val="006179C0"/>
    <w:rsid w:val="006202DC"/>
    <w:rsid w:val="00624058"/>
    <w:rsid w:val="006321C6"/>
    <w:rsid w:val="00634414"/>
    <w:rsid w:val="00634499"/>
    <w:rsid w:val="0063630C"/>
    <w:rsid w:val="006406C2"/>
    <w:rsid w:val="006449F8"/>
    <w:rsid w:val="00645064"/>
    <w:rsid w:val="006551B5"/>
    <w:rsid w:val="00661125"/>
    <w:rsid w:val="00661754"/>
    <w:rsid w:val="00661C95"/>
    <w:rsid w:val="00667BE7"/>
    <w:rsid w:val="0067612E"/>
    <w:rsid w:val="0067652B"/>
    <w:rsid w:val="00682A69"/>
    <w:rsid w:val="00683548"/>
    <w:rsid w:val="006856C7"/>
    <w:rsid w:val="0068704F"/>
    <w:rsid w:val="006910ED"/>
    <w:rsid w:val="006920C3"/>
    <w:rsid w:val="00693D85"/>
    <w:rsid w:val="00696003"/>
    <w:rsid w:val="006A0BBF"/>
    <w:rsid w:val="006A0C98"/>
    <w:rsid w:val="006A148D"/>
    <w:rsid w:val="006A64A3"/>
    <w:rsid w:val="006B154F"/>
    <w:rsid w:val="006B1A76"/>
    <w:rsid w:val="006B3F21"/>
    <w:rsid w:val="006B60AB"/>
    <w:rsid w:val="006B7917"/>
    <w:rsid w:val="006C28A6"/>
    <w:rsid w:val="006C310D"/>
    <w:rsid w:val="006C3FD4"/>
    <w:rsid w:val="006C44BF"/>
    <w:rsid w:val="006D1794"/>
    <w:rsid w:val="006D26C9"/>
    <w:rsid w:val="006D55C0"/>
    <w:rsid w:val="006D70C3"/>
    <w:rsid w:val="006E1B6F"/>
    <w:rsid w:val="006E42AD"/>
    <w:rsid w:val="006E4E66"/>
    <w:rsid w:val="006E6790"/>
    <w:rsid w:val="006E6E2B"/>
    <w:rsid w:val="006E79C1"/>
    <w:rsid w:val="006F478A"/>
    <w:rsid w:val="006F7A43"/>
    <w:rsid w:val="0070093A"/>
    <w:rsid w:val="0070323C"/>
    <w:rsid w:val="00703459"/>
    <w:rsid w:val="007054E2"/>
    <w:rsid w:val="007070DC"/>
    <w:rsid w:val="0072273C"/>
    <w:rsid w:val="00724449"/>
    <w:rsid w:val="00726E35"/>
    <w:rsid w:val="0073594D"/>
    <w:rsid w:val="0075110B"/>
    <w:rsid w:val="00752D0D"/>
    <w:rsid w:val="00753B1F"/>
    <w:rsid w:val="0075596F"/>
    <w:rsid w:val="00765AF4"/>
    <w:rsid w:val="00781113"/>
    <w:rsid w:val="00784186"/>
    <w:rsid w:val="0078545D"/>
    <w:rsid w:val="007857B6"/>
    <w:rsid w:val="00785830"/>
    <w:rsid w:val="007868C7"/>
    <w:rsid w:val="00786A2E"/>
    <w:rsid w:val="00790419"/>
    <w:rsid w:val="007953A4"/>
    <w:rsid w:val="007962F1"/>
    <w:rsid w:val="007A2D67"/>
    <w:rsid w:val="007A4863"/>
    <w:rsid w:val="007A5CEE"/>
    <w:rsid w:val="007B1E0D"/>
    <w:rsid w:val="007B2CA0"/>
    <w:rsid w:val="007B4D71"/>
    <w:rsid w:val="007B6C48"/>
    <w:rsid w:val="007C0888"/>
    <w:rsid w:val="007C1AF1"/>
    <w:rsid w:val="007C3424"/>
    <w:rsid w:val="007C467F"/>
    <w:rsid w:val="007D19E2"/>
    <w:rsid w:val="007D2611"/>
    <w:rsid w:val="007D6DD6"/>
    <w:rsid w:val="007D77A3"/>
    <w:rsid w:val="007E1985"/>
    <w:rsid w:val="007E58AC"/>
    <w:rsid w:val="007E6718"/>
    <w:rsid w:val="007E762E"/>
    <w:rsid w:val="007E79CE"/>
    <w:rsid w:val="007F2D84"/>
    <w:rsid w:val="007F4338"/>
    <w:rsid w:val="007F4F46"/>
    <w:rsid w:val="007F73F9"/>
    <w:rsid w:val="00810B30"/>
    <w:rsid w:val="00814D6D"/>
    <w:rsid w:val="008229D5"/>
    <w:rsid w:val="00823209"/>
    <w:rsid w:val="00831368"/>
    <w:rsid w:val="00840942"/>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58CE"/>
    <w:rsid w:val="0088714F"/>
    <w:rsid w:val="00887552"/>
    <w:rsid w:val="0089154A"/>
    <w:rsid w:val="008967EF"/>
    <w:rsid w:val="00896E4F"/>
    <w:rsid w:val="008A2AB3"/>
    <w:rsid w:val="008A31FD"/>
    <w:rsid w:val="008A7A58"/>
    <w:rsid w:val="008B2945"/>
    <w:rsid w:val="008B2CD2"/>
    <w:rsid w:val="008B523F"/>
    <w:rsid w:val="008B597B"/>
    <w:rsid w:val="008C0140"/>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768"/>
    <w:rsid w:val="00954976"/>
    <w:rsid w:val="00954F03"/>
    <w:rsid w:val="00956D40"/>
    <w:rsid w:val="00957486"/>
    <w:rsid w:val="00961EE8"/>
    <w:rsid w:val="0097006A"/>
    <w:rsid w:val="00977459"/>
    <w:rsid w:val="00977F64"/>
    <w:rsid w:val="00982602"/>
    <w:rsid w:val="0098454E"/>
    <w:rsid w:val="00987201"/>
    <w:rsid w:val="009A0F98"/>
    <w:rsid w:val="009A2585"/>
    <w:rsid w:val="009A2721"/>
    <w:rsid w:val="009A385C"/>
    <w:rsid w:val="009A659A"/>
    <w:rsid w:val="009B0C49"/>
    <w:rsid w:val="009B6017"/>
    <w:rsid w:val="009B7DB3"/>
    <w:rsid w:val="009C2A23"/>
    <w:rsid w:val="009C61E1"/>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54C"/>
    <w:rsid w:val="00A177A4"/>
    <w:rsid w:val="00A206DD"/>
    <w:rsid w:val="00A21C2F"/>
    <w:rsid w:val="00A30775"/>
    <w:rsid w:val="00A31B22"/>
    <w:rsid w:val="00A35021"/>
    <w:rsid w:val="00A3596C"/>
    <w:rsid w:val="00A418C3"/>
    <w:rsid w:val="00A421B3"/>
    <w:rsid w:val="00A43F0E"/>
    <w:rsid w:val="00A45AFF"/>
    <w:rsid w:val="00A46DE0"/>
    <w:rsid w:val="00A470BC"/>
    <w:rsid w:val="00A477F8"/>
    <w:rsid w:val="00A52229"/>
    <w:rsid w:val="00A52F6D"/>
    <w:rsid w:val="00A6074A"/>
    <w:rsid w:val="00A63BCE"/>
    <w:rsid w:val="00A65340"/>
    <w:rsid w:val="00A665F1"/>
    <w:rsid w:val="00A72F91"/>
    <w:rsid w:val="00A73AE6"/>
    <w:rsid w:val="00A7558D"/>
    <w:rsid w:val="00A75DB8"/>
    <w:rsid w:val="00A81D73"/>
    <w:rsid w:val="00A82CA6"/>
    <w:rsid w:val="00A915A8"/>
    <w:rsid w:val="00A917CC"/>
    <w:rsid w:val="00A93EBF"/>
    <w:rsid w:val="00A94A40"/>
    <w:rsid w:val="00A97D31"/>
    <w:rsid w:val="00AA5B76"/>
    <w:rsid w:val="00AA7D2B"/>
    <w:rsid w:val="00AB0765"/>
    <w:rsid w:val="00AC0841"/>
    <w:rsid w:val="00AC0ED3"/>
    <w:rsid w:val="00AC2295"/>
    <w:rsid w:val="00AC692C"/>
    <w:rsid w:val="00AD522E"/>
    <w:rsid w:val="00AD5BA2"/>
    <w:rsid w:val="00AE05E0"/>
    <w:rsid w:val="00AE2683"/>
    <w:rsid w:val="00AE308D"/>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4FA5"/>
    <w:rsid w:val="00B95BF4"/>
    <w:rsid w:val="00BA333A"/>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52B2"/>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A7D3A"/>
    <w:rsid w:val="00CB7475"/>
    <w:rsid w:val="00CC26AD"/>
    <w:rsid w:val="00CC367E"/>
    <w:rsid w:val="00CC3B16"/>
    <w:rsid w:val="00CD2538"/>
    <w:rsid w:val="00CD4666"/>
    <w:rsid w:val="00CD4EA0"/>
    <w:rsid w:val="00CD5D53"/>
    <w:rsid w:val="00CD6B45"/>
    <w:rsid w:val="00CE0304"/>
    <w:rsid w:val="00CE0398"/>
    <w:rsid w:val="00CE09B7"/>
    <w:rsid w:val="00CE1CA4"/>
    <w:rsid w:val="00CE6653"/>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085F"/>
    <w:rsid w:val="00D71774"/>
    <w:rsid w:val="00D72B0E"/>
    <w:rsid w:val="00D73F90"/>
    <w:rsid w:val="00D8281E"/>
    <w:rsid w:val="00D82D37"/>
    <w:rsid w:val="00D8729C"/>
    <w:rsid w:val="00D9700C"/>
    <w:rsid w:val="00DA47C2"/>
    <w:rsid w:val="00DA654E"/>
    <w:rsid w:val="00DB70A4"/>
    <w:rsid w:val="00DB7613"/>
    <w:rsid w:val="00DC206F"/>
    <w:rsid w:val="00DC3457"/>
    <w:rsid w:val="00DC4AE7"/>
    <w:rsid w:val="00DC72A3"/>
    <w:rsid w:val="00DD1940"/>
    <w:rsid w:val="00DD3488"/>
    <w:rsid w:val="00DE0B25"/>
    <w:rsid w:val="00DE116D"/>
    <w:rsid w:val="00DE2C6B"/>
    <w:rsid w:val="00DF12B6"/>
    <w:rsid w:val="00DF4EE8"/>
    <w:rsid w:val="00DF5B43"/>
    <w:rsid w:val="00DF5CF7"/>
    <w:rsid w:val="00E01A2F"/>
    <w:rsid w:val="00E02EEA"/>
    <w:rsid w:val="00E03620"/>
    <w:rsid w:val="00E04F19"/>
    <w:rsid w:val="00E06BD4"/>
    <w:rsid w:val="00E24368"/>
    <w:rsid w:val="00E25AE9"/>
    <w:rsid w:val="00E2736B"/>
    <w:rsid w:val="00E27CFF"/>
    <w:rsid w:val="00E33C74"/>
    <w:rsid w:val="00E34AEB"/>
    <w:rsid w:val="00E354C0"/>
    <w:rsid w:val="00E35A6B"/>
    <w:rsid w:val="00E444C2"/>
    <w:rsid w:val="00E44BEA"/>
    <w:rsid w:val="00E450EA"/>
    <w:rsid w:val="00E46C03"/>
    <w:rsid w:val="00E530CB"/>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62C5"/>
    <w:rsid w:val="00E93E14"/>
    <w:rsid w:val="00E950F5"/>
    <w:rsid w:val="00E95851"/>
    <w:rsid w:val="00EA02AD"/>
    <w:rsid w:val="00EA0F9B"/>
    <w:rsid w:val="00EA527E"/>
    <w:rsid w:val="00EA6A5C"/>
    <w:rsid w:val="00EA77B3"/>
    <w:rsid w:val="00EB1024"/>
    <w:rsid w:val="00EB68AA"/>
    <w:rsid w:val="00EC0EC2"/>
    <w:rsid w:val="00EC3896"/>
    <w:rsid w:val="00EC5C9B"/>
    <w:rsid w:val="00EC69CF"/>
    <w:rsid w:val="00ED0BF7"/>
    <w:rsid w:val="00ED1039"/>
    <w:rsid w:val="00ED38AC"/>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15F40"/>
    <w:rsid w:val="00F202C1"/>
    <w:rsid w:val="00F22951"/>
    <w:rsid w:val="00F26FBE"/>
    <w:rsid w:val="00F32D8E"/>
    <w:rsid w:val="00F360FB"/>
    <w:rsid w:val="00F36386"/>
    <w:rsid w:val="00F40365"/>
    <w:rsid w:val="00F42A07"/>
    <w:rsid w:val="00F5063F"/>
    <w:rsid w:val="00F54630"/>
    <w:rsid w:val="00F56C05"/>
    <w:rsid w:val="00F60E2C"/>
    <w:rsid w:val="00F67458"/>
    <w:rsid w:val="00F70699"/>
    <w:rsid w:val="00F716AC"/>
    <w:rsid w:val="00F76E73"/>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C6CEC"/>
    <w:rsid w:val="00FD2683"/>
    <w:rsid w:val="00FD42C3"/>
    <w:rsid w:val="00FD5B1B"/>
    <w:rsid w:val="00FE29C7"/>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07CA22"/>
  <w15:chartTrackingRefBased/>
  <w15:docId w15:val="{EF2E4CF0-BB9C-474C-B5FB-15EC4D6F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fronius.com/en/welding-technology/infocentre/pr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yperlink" Target="mailto:gonzalez.laura@froni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TI_PT xmlns="dc0c2c3d-e9fc-4a0d-820b-87ab82e65f20">TPS 600i - 2019</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 600i - 2019</title_TI_DA>
    <Web_x0020_Display_x0020_Title_x0020_ET xmlns="dc0c2c3d-e9fc-4a0d-820b-87ab82e65f20">TPS 600i - 2019</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TR xmlns="dc0c2c3d-e9fc-4a0d-820b-87ab82e65f20">TPS 600i - 2019</title_TI_TR>
    <countryok xmlns="dc0c2c3d-e9fc-4a0d-820b-87ab82e65f20">true</countryok>
    <title_ti_nb xmlns="dc0c2c3d-e9fc-4a0d-820b-87ab82e65f20">TPS 600i - 2019</title_ti_nb>
    <Documenttype_ES xmlns="dc0c2c3d-e9fc-4a0d-820b-87ab82e65f20">Información de prensa</Documenttype_ES>
    <title_TI_ES xmlns="dc0c2c3d-e9fc-4a0d-820b-87ab82e65f20">TPS 600i - 2019</title_TI_ES>
    <Documenttype_TR xmlns="dc0c2c3d-e9fc-4a0d-820b-87ab82e65f20">Basın bülteni</Documenttype_TR>
    <VersionInternal xmlns="dc0c2c3d-e9fc-4a0d-820b-87ab82e65f20">0</VersionInternal>
    <TaxCatchAll xmlns="92f60987-cbcc-4245-baaf-239af3bfd6e8">
      <Value>259</Value>
    </TaxCatchAll>
    <Resolution xmlns="dc0c2c3d-e9fc-4a0d-820b-87ab82e65f20" xsi:nil="true"/>
    <Country xmlns="dc0c2c3d-e9fc-4a0d-820b-87ab82e65f20">
      <Value>38</Value>
    </Country>
    <title_TI_DE xmlns="dc0c2c3d-e9fc-4a0d-820b-87ab82e65f20">TPS 600i - 2019</title_TI_DE>
    <title_TI_HU xmlns="dc0c2c3d-e9fc-4a0d-820b-87ab82e65f20">TPS 600i - 2019</title_TI_HU>
    <AGB xmlns="dc0c2c3d-e9fc-4a0d-820b-87ab82e65f20">false</AGB>
    <MRMKeyWords xmlns="dc0c2c3d-e9fc-4a0d-820b-87ab82e65f20">#tps i#intelligent revolution#spanisch#spanish#presseaussendung#press release#tps 600i#presseinformation#tps/i#intelligentrevolution#pressrelease#tps600i</MRMKeyWords>
    <Documenttype_TH xmlns="dc0c2c3d-e9fc-4a0d-820b-87ab82e65f20">ข่าวประชาสัมพันธ์</Documenttype_TH>
    <Documenttype_NL xmlns="dc0c2c3d-e9fc-4a0d-820b-87ab82e65f20">Persbericht</Documenttype_NL>
    <fro_spid xmlns="dc0c2c3d-e9fc-4a0d-820b-87ab82e65f20">9462;PW </fro_spid>
    <Colour_x0020_space xmlns="dc0c2c3d-e9fc-4a0d-820b-87ab82e65f20" xsi:nil="true"/>
    <title_TI_EA xmlns="dc0c2c3d-e9fc-4a0d-820b-87ab82e65f20">TPS 600i - 2019</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 600i - 2019</title_TI_SK>
    <Update xmlns="dc0c2c3d-e9fc-4a0d-820b-87ab82e65f20">150620</Update>
    <Documenttype_AR xmlns="dc0c2c3d-e9fc-4a0d-820b-87ab82e65f20">Press Release</Documenttype_AR>
    <title_TI_IT xmlns="dc0c2c3d-e9fc-4a0d-820b-87ab82e65f20">TPS 600i - 2019</title_TI_IT>
    <title_ti_zh xmlns="dc0c2c3d-e9fc-4a0d-820b-87ab82e65f20">TPS 600i - 2019</title_ti_zh>
    <Division xmlns="dc0c2c3d-e9fc-4a0d-820b-87ab82e65f20">Perfect Welding</Division>
    <title_TI_UA xmlns="dc0c2c3d-e9fc-4a0d-820b-87ab82e65f20">TPS 600i - 2019</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 600i - 2019</title_TI_FR>
    <MRMID xmlns="dc0c2c3d-e9fc-4a0d-820b-87ab82e65f20">M-126577</MRMID>
    <Documenttype_UK xmlns="dc0c2c3d-e9fc-4a0d-820b-87ab82e65f20">Прес-релізи</Documenttype_UK>
    <title_TI_CS xmlns="dc0c2c3d-e9fc-4a0d-820b-87ab82e65f20">TPS 600i - 2019</title_TI_CS>
    <Documenttype_FR xmlns="dc0c2c3d-e9fc-4a0d-820b-87ab82e65f20">Communiqué de presse</Documenttype_FR>
    <Documenttype_EN xmlns="dc0c2c3d-e9fc-4a0d-820b-87ab82e65f20">Press Release</Documenttype_EN>
    <FileMaster xmlns="dc0c2c3d-e9fc-4a0d-820b-87ab82e65f20">M-126562</FileMaster>
    <icfaae38c4274413b390559439863f3e xmlns="dc0c2c3d-e9fc-4a0d-820b-87ab82e65f20">
      <Terms xmlns="http://schemas.microsoft.com/office/infopath/2007/PartnerControls"/>
    </icfaae38c4274413b390559439863f3e>
    <title_TI_NL xmlns="dc0c2c3d-e9fc-4a0d-820b-87ab82e65f20">TPS 600i - 2019</title_TI_NL>
    <title_TI_PL xmlns="dc0c2c3d-e9fc-4a0d-820b-87ab82e65f20">TPS 600i - 2019</title_TI_PL>
    <title_TI_TH xmlns="dc0c2c3d-e9fc-4a0d-820b-87ab82e65f20">TPS 600i - 2019</title_TI_TH>
    <Documenttype_DA xmlns="dc0c2c3d-e9fc-4a0d-820b-87ab82e65f20">Presseinformationer</Documenttype_DA>
    <Documenttype_HU xmlns="dc0c2c3d-e9fc-4a0d-820b-87ab82e65f20">Sajtóinformáció</Documenttype_HU>
    <title_TI_JP xmlns="dc0c2c3d-e9fc-4a0d-820b-87ab82e65f20">TPS 600i - 2019</title_TI_JP>
    <title_TI_RU xmlns="dc0c2c3d-e9fc-4a0d-820b-87ab82e65f20">TPS 600i - 2019</title_TI_RU>
    <Documenttype_PL xmlns="dc0c2c3d-e9fc-4a0d-820b-87ab82e65f20">Informacja prasowe</Documenttype_PL>
    <Licence_x0020_information xmlns="dc0c2c3d-e9fc-4a0d-820b-87ab82e65f20">(c) Fronius International</Licence_x0020_information>
    <title_TI_NO xmlns="dc0c2c3d-e9fc-4a0d-820b-87ab82e65f20">TPS 600i - 2019</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 600i - 2019</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 600i - 2019</title_TI_JA>
    <Documenttype_IT xmlns="dc0c2c3d-e9fc-4a0d-820b-87ab82e65f20">Comunicato stampa</Documenttype_IT>
    <Country_x0020_Quick_x0020_Select xmlns="dc0c2c3d-e9fc-4a0d-820b-87ab82e65f20">Select...</Country_x0020_Quick_x0020_Select>
    <title_TI_EN xmlns="dc0c2c3d-e9fc-4a0d-820b-87ab82e65f20">TPS 600i - 2019</title_TI_EN>
    <title_TI_AR xmlns="dc0c2c3d-e9fc-4a0d-820b-87ab82e65f20">TPS 600i - 2019</title_TI_AR>
    <title_TI_SV xmlns="dc0c2c3d-e9fc-4a0d-820b-87ab82e65f20">TPS 600i - 2019</title_TI_SV>
    <Documenttype_CS xmlns="dc0c2c3d-e9fc-4a0d-820b-87ab82e65f20">Tisková zpráva</Documenttype_CS>
    <TitelInternal xmlns="dc0c2c3d-e9fc-4a0d-820b-87ab82e65f20">PW_PR_TPS600i_2019_ES</TitelInternal>
    <title_ti_uk xmlns="dc0c2c3d-e9fc-4a0d-820b-87ab82e65f20">TPS 600i - 2019</title_ti_uk>
    <Description0 xmlns="53041210-5658-4a0d-8a74-f9413e00f15b" xsi:nil="true"/>
    <_dlc_DocId xmlns="92f60987-cbcc-4245-baaf-239af3bfd6e8">3457UUQQYVA2-1576582820-9462</_dlc_DocId>
    <_dlc_DocIdUrl xmlns="92f60987-cbcc-4245-baaf-239af3bfd6e8">
      <Url>https://downloads.fronius.com/_layouts/15/DocIdRedir.aspx?ID=3457UUQQYVA2-1576582820-9462</Url>
      <Description>3457UUQQYVA2-1576582820-9462</Description>
    </_dlc_DocIdUrl>
    <download-count xmlns="dc0c2c3d-e9fc-4a0d-820b-87ab82e65f20" xsi:nil="true"/>
    <title_ti_fi xmlns="dc0c2c3d-e9fc-4a0d-820b-87ab82e65f20">TPS 600i - 2019</title_ti_fi>
    <FroCountryExclusive xmlns="dc0c2c3d-e9fc-4a0d-820b-87ab82e65f20">No</FroCountryExclusive>
    <contentservId xmlns="53041210-5658-4a0d-8a74-f9413e00f15b" xsi:nil="true"/>
    <title_TI_RO xmlns="dc0c2c3d-e9fc-4a0d-820b-87ab82e65f20" xsi:nil="true"/>
  </documentManagement>
</p:properties>
</file>

<file path=customXml/item4.xml><?xml version="1.0" encoding="utf-8"?>
<?mso-contentType ?>
<SharedContentType xmlns="Microsoft.SharePoint.Taxonomy.ContentTypeSync" SourceId="3e123716-e57e-43df-bff4-d192656f6566" ContentTypeId="0x01" PreviousValue="false"/>
</file>

<file path=customXml/item5.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6BF155B4-F348-40DF-99B4-6E3431A55FA9}">
  <ds:schemaRefs>
    <ds:schemaRef ds:uri="http://schemas.microsoft.com/office/2006/metadata/longProperties"/>
  </ds:schemaRefs>
</ds:datastoreItem>
</file>

<file path=customXml/itemProps2.xml><?xml version="1.0" encoding="utf-8"?>
<ds:datastoreItem xmlns:ds="http://schemas.openxmlformats.org/officeDocument/2006/customXml" ds:itemID="{1B6420F6-3DF7-456C-A988-F87614F62B8D}">
  <ds:schemaRefs>
    <ds:schemaRef ds:uri="http://schemas.microsoft.com/sharepoint/v3/contenttype/forms"/>
  </ds:schemaRefs>
</ds:datastoreItem>
</file>

<file path=customXml/itemProps3.xml><?xml version="1.0" encoding="utf-8"?>
<ds:datastoreItem xmlns:ds="http://schemas.openxmlformats.org/officeDocument/2006/customXml" ds:itemID="{C02F8EE1-4EBC-4471-B67D-3BAB92E29C06}">
  <ds:schemaRefs>
    <ds:schemaRef ds:uri="29cae5a8-660c-47b9-af52-1e3cda4be0e7"/>
    <ds:schemaRef ds:uri="http://purl.org/dc/terms/"/>
    <ds:schemaRef ds:uri="http://schemas.microsoft.com/office/infopath/2007/PartnerControls"/>
    <ds:schemaRef ds:uri="http://schemas.microsoft.com/office/2006/documentManagement/types"/>
    <ds:schemaRef ds:uri="dfde2d61-6437-42d4-aa4d-c4257ae5664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68F247-A820-448A-B600-F8C005F875BB}">
  <ds:schemaRefs>
    <ds:schemaRef ds:uri="Microsoft.SharePoint.Taxonomy.ContentTypeSync"/>
  </ds:schemaRefs>
</ds:datastoreItem>
</file>

<file path=customXml/itemProps5.xml><?xml version="1.0" encoding="utf-8"?>
<ds:datastoreItem xmlns:ds="http://schemas.openxmlformats.org/officeDocument/2006/customXml" ds:itemID="{E74A1F15-A0CD-42F0-AB5E-C025C4480352}"/>
</file>

<file path=customXml/itemProps6.xml><?xml version="1.0" encoding="utf-8"?>
<ds:datastoreItem xmlns:ds="http://schemas.openxmlformats.org/officeDocument/2006/customXml" ds:itemID="{A1702D5B-D4BF-4B20-9F35-0DDE95B805D6}">
  <ds:schemaRefs>
    <ds:schemaRef ds:uri="http://schemas.openxmlformats.org/officeDocument/2006/bibliography"/>
  </ds:schemaRefs>
</ds:datastoreItem>
</file>

<file path=customXml/itemProps7.xml><?xml version="1.0" encoding="utf-8"?>
<ds:datastoreItem xmlns:ds="http://schemas.openxmlformats.org/officeDocument/2006/customXml" ds:itemID="{59B94BE6-36F1-4D2C-A679-B65986897EC4}"/>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1046</Words>
  <Characters>5991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7023</CharactersWithSpaces>
  <SharedDoc>false</SharedDoc>
  <HLinks>
    <vt:vector size="36" baseType="variant">
      <vt:variant>
        <vt:i4>2490375</vt:i4>
      </vt:variant>
      <vt:variant>
        <vt:i4>12</vt:i4>
      </vt:variant>
      <vt:variant>
        <vt:i4>0</vt:i4>
      </vt:variant>
      <vt:variant>
        <vt:i4>5</vt:i4>
      </vt:variant>
      <vt:variant>
        <vt:lpwstr>mailto:Kirsten.Ludwig@a1kommunikation.de</vt:lpwstr>
      </vt:variant>
      <vt:variant>
        <vt:lpwstr/>
      </vt:variant>
      <vt:variant>
        <vt:i4>4325497</vt:i4>
      </vt:variant>
      <vt:variant>
        <vt:i4>9</vt:i4>
      </vt:variant>
      <vt:variant>
        <vt:i4>0</vt:i4>
      </vt:variant>
      <vt:variant>
        <vt:i4>5</vt:i4>
      </vt:variant>
      <vt:variant>
        <vt:lpwstr>https://collaboration.fronius.com/pw/products/productsandservices/tpsi/Div.Projects/Doppler.Leonie/AppData/Local/Microsoft/Windows/Temporary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ariant>
        <vt:i4>65616</vt:i4>
      </vt:variant>
      <vt:variant>
        <vt:i4>0</vt:i4>
      </vt:variant>
      <vt:variant>
        <vt:i4>0</vt:i4>
      </vt:variant>
      <vt:variant>
        <vt:i4>5</vt:i4>
      </vt:variant>
      <vt:variant>
        <vt:lpwstr>https://www.duden.de/rechtschreibung/Teil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PW_PR_TPS600i_2019_ES</dc:title>
  <dc:subject/>
  <dc:creator>Demirok Fidan</dc:creator>
  <cp:keywords/>
  <cp:lastModifiedBy>Ayguen Fidan</cp:lastModifiedBy>
  <cp:revision>6</cp:revision>
  <cp:lastPrinted>2016-07-21T12:13:00Z</cp:lastPrinted>
  <dcterms:created xsi:type="dcterms:W3CDTF">2019-04-29T14:04:00Z</dcterms:created>
  <dcterms:modified xsi:type="dcterms:W3CDTF">2019-06-03T12:52:00Z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9cd49fd3-124d-4f75-8ce7-59fbb128d506</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acbd67c0-feba-4b17-8436-7d8f6d9fec2a,6;acbd67c0-feba-4b17-8436-7d8f6d9fec2a,6;beb323fc-0212-4837-8558-f431e1d953f5,70;beb323fc-0212-4837-8558-f431e1d953f5,74;beb323fc-0212-4837-8558-f431e1d953f5,79;f23899af-90e5-4213-b122-4e07c0f837c2,83;f23899af-90e5-4213-b122-4e07c0f837c2,87;f23899af-90e5-4213-b122-4e07c0f837c2,90;f23899af-90e5-4213-b122-4e07c0f837c2,93;f23899af-90e5-4213-b122-4e07c0f837c2,96;f23899af-90e5-4213-b122-4e07c0f837c2,99;f23899af-90e5-4213-b122-4e07c0f837c2,102;f23899af-90e5-4213-b122-4e07c0f837c2,105;f23899af-90e5-4213-b122-4e07c0f837c2,109;f23899af-90e5-4213-b122-4e07c0f837c2,112;f23899af-90e5-4213-b122-4e07c0f837c2,115;f23899af-90e5-4213-b122-4e07c0f837c2,118;f23899af-90e5-4213-b122-4e07c0f837c2,121;f23899af-90e5-4213-b122-4e07c0f837c2,124;f23899af-90e5-4213-b122-4e07c0f837c2,127;f23899af-90e5-4213-b122-4e07c0f837c2,130;f23899af-90e5-4213-b122-4e07c0f837c2,133;f23899af-90e5-4213-b122-4e07c0f837c2,136;f23899af-90e5-4213-b122-4e07c0f837c2,139;f23899af-90e5-4213-b122-4e07c0f837c2,142;f23899af-90e5-4213-b122-4e07c0f837c2,145;f23899af-90e5-4213-b122-4e07c0f837c2,148;f23899af-90e5-4213-b122-4e07c0f837c2,151;f23899af-90e5-4213-b122-4e07c0f837c2,154;f23899af-90e5-4213-b122-4e07c0f837c2,157;f23899af-90e5-4213-b122-4e07c0f837c2,160;f23899af-90e5-4213-b122-4e07c0f837c2,163;f23899af-90e5-4213-b122-4e07c0f837c2,166;f23899af-90e5-4213-b122-4e07c0f837c2,169;f23899af-90e5-4213-b122-4e07c0f837c2,173;f23899af-90e5-4213-b122-4e07c0f837c2,176;f23899af-90e5-4213-b122-4e07c0f837c2,179;a8dd0ddf-bfd4-44dd-a6bb-0c3c9675194c,182;a8dd0ddf-bfd4-44dd-a6bb-0c3c9675194c,182;6d1b5151-d866-4942-aea1-17c7cb28edce,207;6d1b5151-d866-4942-aea1-17c7cb28edce,211;84063e84-3b90-4264-9d91-20c80f9713f8,267;84063e84-3b90-4264-9d91-20c80f9713f8,267;84063e84-3b90-4264-9d91-20c80f9713f8,271;84063e84-3b90-4264-9d91-20c80f9713f8,284;</vt:lpwstr>
  </property>
  <property fmtid="{D5CDD505-2E9C-101B-9397-08002B2CF9AE}" pid="10" name="Web Display Title SV">
    <vt:lpwstr>TPS 600i - 2019</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DisableEventReceiver">
    <vt:bool>false</vt:bool>
  </property>
</Properties>
</file>