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F7D7C" w:rsidRDefault="00377B4F" w:rsidP="003F6E14">
      <w:pPr>
        <w:rPr>
          <w:rFonts w:cs="Arial"/>
          <w:lang w:val="de-DE"/>
        </w:rPr>
      </w:pPr>
    </w:p>
    <w:p w:rsidR="006021F3" w:rsidRPr="00EF7D7C" w:rsidRDefault="006021F3" w:rsidP="003F6E14">
      <w:pPr>
        <w:rPr>
          <w:rFonts w:cs="Arial"/>
          <w:lang w:val="de-DE"/>
        </w:rPr>
      </w:pPr>
    </w:p>
    <w:p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rsidR="005B7715" w:rsidRPr="007D19E2" w:rsidRDefault="002937C4" w:rsidP="003F6E14">
      <w:pPr>
        <w:pStyle w:val="berschrift1"/>
        <w:spacing w:before="0" w:after="0"/>
      </w:pPr>
      <w:r>
        <w:t>PRESS RELEASE</w:t>
      </w:r>
    </w:p>
    <w:p w:rsidR="00A206DD" w:rsidRPr="00A92247" w:rsidRDefault="00A206DD" w:rsidP="003F6E14">
      <w:pPr>
        <w:rPr>
          <w:rFonts w:cs="Arial"/>
          <w:szCs w:val="20"/>
        </w:rPr>
      </w:pPr>
    </w:p>
    <w:p w:rsidR="003F6E14" w:rsidRDefault="003F6E14" w:rsidP="003F6E14">
      <w:pPr>
        <w:pStyle w:val="Titel"/>
        <w:pBdr>
          <w:bottom w:val="none" w:sz="0" w:space="0" w:color="auto"/>
        </w:pBdr>
        <w:spacing w:after="0"/>
        <w:rPr>
          <w:rFonts w:ascii="Arial" w:hAnsi="Arial"/>
          <w:b/>
          <w:color w:val="000000"/>
          <w:sz w:val="28"/>
        </w:rPr>
      </w:pPr>
    </w:p>
    <w:p w:rsidR="00AE2683" w:rsidRPr="001E770A" w:rsidRDefault="001E770A" w:rsidP="003F6E14">
      <w:pPr>
        <w:pStyle w:val="Titel"/>
        <w:pBdr>
          <w:bottom w:val="none" w:sz="0" w:space="0" w:color="auto"/>
        </w:pBdr>
        <w:spacing w:after="0"/>
        <w:rPr>
          <w:rFonts w:ascii="Arial" w:hAnsi="Arial" w:cs="Arial"/>
          <w:b/>
          <w:color w:val="000000"/>
          <w:sz w:val="28"/>
          <w:szCs w:val="22"/>
        </w:rPr>
      </w:pPr>
      <w:proofErr w:type="spellStart"/>
      <w:r>
        <w:rPr>
          <w:rFonts w:ascii="Arial" w:hAnsi="Arial"/>
          <w:b/>
          <w:color w:val="000000"/>
          <w:sz w:val="28"/>
        </w:rPr>
        <w:t>TransSteel</w:t>
      </w:r>
      <w:proofErr w:type="spellEnd"/>
      <w:r>
        <w:rPr>
          <w:rFonts w:ascii="Arial" w:hAnsi="Arial"/>
          <w:b/>
          <w:color w:val="000000"/>
          <w:sz w:val="28"/>
        </w:rPr>
        <w:t xml:space="preserve"> 2200 Is the Best Product of 2018</w:t>
      </w:r>
    </w:p>
    <w:p w:rsidR="00AE2683" w:rsidRPr="00A92247" w:rsidRDefault="00AE2683" w:rsidP="003F6E14">
      <w:pPr>
        <w:rPr>
          <w:rFonts w:cs="Arial"/>
          <w:b/>
          <w:szCs w:val="20"/>
        </w:rPr>
      </w:pPr>
    </w:p>
    <w:p w:rsidR="00AE2683" w:rsidRPr="00A92247" w:rsidRDefault="00AE2683" w:rsidP="003F6E14">
      <w:pPr>
        <w:rPr>
          <w:rFonts w:cs="Arial"/>
          <w:b/>
          <w:szCs w:val="20"/>
        </w:rPr>
      </w:pPr>
    </w:p>
    <w:p w:rsidR="00AE2683" w:rsidRPr="00AE2683" w:rsidRDefault="001E770A" w:rsidP="003F6E14">
      <w:pPr>
        <w:rPr>
          <w:rFonts w:cs="Arial"/>
          <w:b/>
          <w:bCs/>
          <w:szCs w:val="20"/>
        </w:rPr>
      </w:pPr>
      <w:r>
        <w:rPr>
          <w:b/>
          <w:szCs w:val="20"/>
        </w:rPr>
        <w:t xml:space="preserve">The </w:t>
      </w:r>
      <w:proofErr w:type="spellStart"/>
      <w:r>
        <w:rPr>
          <w:b/>
          <w:szCs w:val="20"/>
        </w:rPr>
        <w:t>TransSteel</w:t>
      </w:r>
      <w:proofErr w:type="spellEnd"/>
      <w:r>
        <w:rPr>
          <w:b/>
          <w:szCs w:val="20"/>
        </w:rPr>
        <w:t xml:space="preserve"> 2200 manual welding system from </w:t>
      </w:r>
      <w:proofErr w:type="spellStart"/>
      <w:r>
        <w:rPr>
          <w:b/>
          <w:szCs w:val="20"/>
        </w:rPr>
        <w:t>Fronius</w:t>
      </w:r>
      <w:proofErr w:type="spellEnd"/>
      <w:r>
        <w:rPr>
          <w:b/>
          <w:szCs w:val="20"/>
        </w:rPr>
        <w:t xml:space="preserve"> wins over not one but two juries: The </w:t>
      </w:r>
      <w:proofErr w:type="spellStart"/>
      <w:r>
        <w:rPr>
          <w:b/>
          <w:szCs w:val="20"/>
        </w:rPr>
        <w:t>multiprocess</w:t>
      </w:r>
      <w:proofErr w:type="spellEnd"/>
      <w:r>
        <w:rPr>
          <w:b/>
          <w:szCs w:val="20"/>
        </w:rPr>
        <w:t xml:space="preserve"> system </w:t>
      </w:r>
      <w:proofErr w:type="gramStart"/>
      <w:r>
        <w:rPr>
          <w:b/>
          <w:szCs w:val="20"/>
        </w:rPr>
        <w:t>was recognized</w:t>
      </w:r>
      <w:proofErr w:type="gramEnd"/>
      <w:r>
        <w:rPr>
          <w:b/>
          <w:szCs w:val="20"/>
        </w:rPr>
        <w:t xml:space="preserve"> with a Plus X Award for “Best Product of the Year 2018.” The compact multipurpose device also received a Red Dot Design Award.</w:t>
      </w:r>
    </w:p>
    <w:p w:rsidR="00AE2683" w:rsidRPr="00A92247" w:rsidRDefault="00AE2683" w:rsidP="003F6E14">
      <w:pPr>
        <w:rPr>
          <w:rFonts w:eastAsia="Times New Roman" w:cs="Arial"/>
          <w:b/>
          <w:szCs w:val="20"/>
        </w:rPr>
      </w:pPr>
    </w:p>
    <w:p w:rsidR="00AE2683" w:rsidRPr="00A92247" w:rsidRDefault="00AE2683" w:rsidP="003F6E14">
      <w:pPr>
        <w:rPr>
          <w:rFonts w:cs="Arial"/>
          <w:szCs w:val="20"/>
        </w:rPr>
      </w:pPr>
    </w:p>
    <w:p w:rsidR="0080382C" w:rsidRDefault="00684F45" w:rsidP="00FC0E66">
      <w:pPr>
        <w:autoSpaceDE w:val="0"/>
        <w:autoSpaceDN w:val="0"/>
        <w:adjustRightInd w:val="0"/>
        <w:rPr>
          <w:rFonts w:cs="Arial"/>
          <w:szCs w:val="20"/>
        </w:rPr>
      </w:pPr>
      <w:r>
        <w:t xml:space="preserve">The </w:t>
      </w:r>
      <w:proofErr w:type="spellStart"/>
      <w:r>
        <w:t>TransSteel</w:t>
      </w:r>
      <w:proofErr w:type="spellEnd"/>
      <w:r>
        <w:t xml:space="preserve"> 2200 from </w:t>
      </w:r>
      <w:proofErr w:type="spellStart"/>
      <w:r>
        <w:t>Fronius</w:t>
      </w:r>
      <w:proofErr w:type="spellEnd"/>
      <w:r>
        <w:t xml:space="preserve"> </w:t>
      </w:r>
      <w:proofErr w:type="gramStart"/>
      <w:r>
        <w:t>has been selected</w:t>
      </w:r>
      <w:proofErr w:type="gramEnd"/>
      <w:r>
        <w:t xml:space="preserve"> as Best Product of the Year for 2018 in the tools category. The Plus X Award is the world’s biggest innovation prize for technology, sport and lifestyle, and sees itself as an orientation guide for consumers. An expert jury with representatives from various industries awards quality seals for innovation, design, high quality, ease of use, functionality, ergonomics, and ecology. The product that impresses in the most categories within its product group </w:t>
      </w:r>
      <w:proofErr w:type="gramStart"/>
      <w:r>
        <w:t>is given</w:t>
      </w:r>
      <w:proofErr w:type="gramEnd"/>
      <w:r>
        <w:t xml:space="preserve"> the special award “Best Product of the Year.”</w:t>
      </w:r>
    </w:p>
    <w:p w:rsidR="0080382C" w:rsidRPr="00A92247" w:rsidRDefault="0080382C" w:rsidP="00FC0E66">
      <w:pPr>
        <w:autoSpaceDE w:val="0"/>
        <w:autoSpaceDN w:val="0"/>
        <w:adjustRightInd w:val="0"/>
        <w:rPr>
          <w:rFonts w:cs="Arial"/>
          <w:szCs w:val="20"/>
        </w:rPr>
      </w:pPr>
    </w:p>
    <w:p w:rsidR="00AC3C27" w:rsidRDefault="00D9121A" w:rsidP="00FC0E66">
      <w:pPr>
        <w:autoSpaceDE w:val="0"/>
        <w:autoSpaceDN w:val="0"/>
        <w:adjustRightInd w:val="0"/>
        <w:rPr>
          <w:rFonts w:cs="Arial"/>
          <w:szCs w:val="20"/>
        </w:rPr>
      </w:pPr>
      <w:r>
        <w:t xml:space="preserve">The innovative </w:t>
      </w:r>
      <w:proofErr w:type="spellStart"/>
      <w:r>
        <w:t>TransSteel</w:t>
      </w:r>
      <w:proofErr w:type="spellEnd"/>
      <w:r>
        <w:t xml:space="preserve"> 2200 is the first single-phase power source from </w:t>
      </w:r>
      <w:proofErr w:type="spellStart"/>
      <w:r>
        <w:t>Fronius</w:t>
      </w:r>
      <w:proofErr w:type="spellEnd"/>
      <w:r>
        <w:t xml:space="preserve"> that can master the three welding processes of MIG/MAG, TIG and manual metal arc welding. The product has excellent welding characteristics for all processes and a wide range of materials, ensuring outstanding functionality. Furthermore, </w:t>
      </w:r>
      <w:proofErr w:type="spellStart"/>
      <w:r>
        <w:t>Fronius</w:t>
      </w:r>
      <w:proofErr w:type="spellEnd"/>
      <w:r>
        <w:t xml:space="preserve"> also uses sturdy materials such as high-strength plastic, thereby guaranteeing high quality and a long service life for the device. Welders benefit from the highly convenient display and straightforward menu navigation: The key welding parameters are located directly on the first level. The </w:t>
      </w:r>
      <w:proofErr w:type="spellStart"/>
      <w:r>
        <w:t>TransSteel</w:t>
      </w:r>
      <w:proofErr w:type="spellEnd"/>
      <w:r>
        <w:t xml:space="preserve"> 2200 is also extremely ergonomic. The welding system has a handle, an optional carry strap and runners on the side of the system to make transportation and handling easier. The </w:t>
      </w:r>
      <w:proofErr w:type="spellStart"/>
      <w:r>
        <w:t>Fronius</w:t>
      </w:r>
      <w:proofErr w:type="spellEnd"/>
      <w:r>
        <w:t xml:space="preserve"> system also provides benefits in terms of ecology: The Power Factor Correction function adjusts the current and reduces the reactive power, thereby increasing efficiency. With the </w:t>
      </w:r>
      <w:proofErr w:type="spellStart"/>
      <w:r>
        <w:t>TransSteel</w:t>
      </w:r>
      <w:proofErr w:type="spellEnd"/>
      <w:r>
        <w:t xml:space="preserve"> 2200, </w:t>
      </w:r>
      <w:proofErr w:type="spellStart"/>
      <w:r>
        <w:t>Fronius</w:t>
      </w:r>
      <w:proofErr w:type="spellEnd"/>
      <w:r>
        <w:t xml:space="preserve"> was also able to reduce the number of components used, which not only lowers the weight but also saves resources.</w:t>
      </w:r>
    </w:p>
    <w:p w:rsidR="004D7158" w:rsidRPr="00A92247" w:rsidRDefault="004D7158" w:rsidP="00FC0E66">
      <w:pPr>
        <w:autoSpaceDE w:val="0"/>
        <w:autoSpaceDN w:val="0"/>
        <w:adjustRightInd w:val="0"/>
        <w:rPr>
          <w:rFonts w:cs="Arial"/>
          <w:szCs w:val="20"/>
        </w:rPr>
      </w:pPr>
    </w:p>
    <w:p w:rsidR="004400A7" w:rsidRDefault="00F915B6" w:rsidP="00F915B6">
      <w:pPr>
        <w:autoSpaceDE w:val="0"/>
        <w:autoSpaceDN w:val="0"/>
        <w:adjustRightInd w:val="0"/>
        <w:rPr>
          <w:rFonts w:cs="Arial"/>
          <w:szCs w:val="20"/>
        </w:rPr>
      </w:pPr>
      <w:r>
        <w:t xml:space="preserve">Alongside the Plus X award for best product, the </w:t>
      </w:r>
      <w:proofErr w:type="spellStart"/>
      <w:r>
        <w:t>TransSteel</w:t>
      </w:r>
      <w:proofErr w:type="spellEnd"/>
      <w:r>
        <w:t xml:space="preserve"> 2200 has also received the Red Dot Award for product design. According to the jury’s statement, the welding system provides </w:t>
      </w:r>
      <w:proofErr w:type="spellStart"/>
      <w:r>
        <w:t>multifunctionality</w:t>
      </w:r>
      <w:proofErr w:type="spellEnd"/>
      <w:r>
        <w:t xml:space="preserve"> in an impressively compact package. The </w:t>
      </w:r>
      <w:proofErr w:type="spellStart"/>
      <w:r>
        <w:t>TransSteel</w:t>
      </w:r>
      <w:proofErr w:type="spellEnd"/>
      <w:r>
        <w:t xml:space="preserve"> 2200 also impressed thanks to its ease of use. In 2018, the Red Dot Jury chose the best designs from more than 6300 items submitted from 59 countries in an assessment process that lasted several days.</w:t>
      </w:r>
    </w:p>
    <w:p w:rsidR="004B673C" w:rsidRPr="00A92247" w:rsidRDefault="004B673C" w:rsidP="003F6E14">
      <w:pPr>
        <w:autoSpaceDE w:val="0"/>
        <w:autoSpaceDN w:val="0"/>
        <w:adjustRightInd w:val="0"/>
        <w:rPr>
          <w:rFonts w:cs="Arial"/>
          <w:szCs w:val="20"/>
        </w:rPr>
      </w:pPr>
    </w:p>
    <w:p w:rsidR="00434D2C" w:rsidRPr="00A92247" w:rsidRDefault="00434D2C" w:rsidP="003F6E14">
      <w:pPr>
        <w:rPr>
          <w:rFonts w:cs="Arial"/>
          <w:szCs w:val="20"/>
        </w:rPr>
      </w:pPr>
    </w:p>
    <w:p w:rsidR="00ED4FC0" w:rsidRPr="0038265A" w:rsidRDefault="00720648" w:rsidP="003F6E14">
      <w:pPr>
        <w:rPr>
          <w:rFonts w:cs="Arial"/>
          <w:i/>
          <w:szCs w:val="20"/>
        </w:rPr>
      </w:pPr>
      <w:proofErr w:type="gramStart"/>
      <w:r>
        <w:rPr>
          <w:i/>
          <w:szCs w:val="20"/>
        </w:rPr>
        <w:t>2,404</w:t>
      </w:r>
      <w:proofErr w:type="gramEnd"/>
      <w:r w:rsidR="0038265A">
        <w:rPr>
          <w:i/>
          <w:szCs w:val="20"/>
        </w:rPr>
        <w:t xml:space="preserve"> characters (including spaces)</w:t>
      </w:r>
    </w:p>
    <w:p w:rsidR="00505D71" w:rsidRPr="00A92247" w:rsidRDefault="00505D71" w:rsidP="003F6E14">
      <w:pPr>
        <w:rPr>
          <w:rFonts w:cs="Arial"/>
          <w:b/>
          <w:szCs w:val="20"/>
        </w:rPr>
      </w:pPr>
    </w:p>
    <w:p w:rsidR="00070925" w:rsidRPr="00A92247" w:rsidRDefault="00070925" w:rsidP="003F6E14">
      <w:pPr>
        <w:rPr>
          <w:rFonts w:cs="Arial"/>
          <w:b/>
          <w:szCs w:val="20"/>
        </w:rPr>
      </w:pPr>
    </w:p>
    <w:p w:rsidR="00A72F91" w:rsidRPr="00AE2683" w:rsidRDefault="00634499" w:rsidP="003F6E14">
      <w:pPr>
        <w:rPr>
          <w:rFonts w:cs="Arial"/>
          <w:b/>
          <w:szCs w:val="20"/>
        </w:rPr>
      </w:pPr>
      <w:r>
        <w:rPr>
          <w:b/>
          <w:szCs w:val="20"/>
        </w:rPr>
        <w:t xml:space="preserve">Captions: </w:t>
      </w:r>
    </w:p>
    <w:p w:rsidR="00DA654E" w:rsidRPr="00A92247" w:rsidRDefault="00DA654E" w:rsidP="003F6E14">
      <w:pPr>
        <w:rPr>
          <w:rFonts w:cs="Arial"/>
          <w:szCs w:val="20"/>
        </w:rPr>
      </w:pPr>
    </w:p>
    <w:p w:rsidR="00FE2E0F" w:rsidRPr="00C5660E" w:rsidRDefault="000B7E85" w:rsidP="003F6E14">
      <w:pPr>
        <w:rPr>
          <w:rFonts w:cs="Arial"/>
          <w:szCs w:val="20"/>
        </w:rPr>
      </w:pPr>
      <w:r>
        <w:rPr>
          <w:noProof/>
          <w:lang w:val="de-AT" w:eastAsia="de-AT"/>
        </w:rPr>
        <w:drawing>
          <wp:inline distT="0" distB="0" distL="0" distR="0">
            <wp:extent cx="2238375" cy="1809750"/>
            <wp:effectExtent l="0" t="0" r="0" b="0"/>
            <wp:docPr id="4" name="Bild 1" descr="pw_TransSteel_2200_display_all_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TransSteel_2200_display_all_awards"/>
                    <pic:cNvPicPr>
                      <a:picLocks noChangeAspect="1" noChangeArrowheads="1"/>
                    </pic:cNvPicPr>
                  </pic:nvPicPr>
                  <pic:blipFill>
                    <a:blip r:embed="rId10">
                      <a:extLst>
                        <a:ext uri="{28A0092B-C50C-407E-A947-70E740481C1C}">
                          <a14:useLocalDpi xmlns:a14="http://schemas.microsoft.com/office/drawing/2010/main" val="0"/>
                        </a:ext>
                      </a:extLst>
                    </a:blip>
                    <a:srcRect t="803"/>
                    <a:stretch>
                      <a:fillRect/>
                    </a:stretch>
                  </pic:blipFill>
                  <pic:spPr bwMode="auto">
                    <a:xfrm>
                      <a:off x="0" y="0"/>
                      <a:ext cx="2238375" cy="1809750"/>
                    </a:xfrm>
                    <a:prstGeom prst="rect">
                      <a:avLst/>
                    </a:prstGeom>
                    <a:noFill/>
                    <a:ln>
                      <a:noFill/>
                    </a:ln>
                  </pic:spPr>
                </pic:pic>
              </a:graphicData>
            </a:graphic>
          </wp:inline>
        </w:drawing>
      </w:r>
    </w:p>
    <w:p w:rsidR="00321BDA" w:rsidRPr="00AE2683" w:rsidRDefault="00321BDA" w:rsidP="003F6E14">
      <w:pPr>
        <w:rPr>
          <w:rFonts w:cs="Arial"/>
          <w:szCs w:val="20"/>
          <w:lang w:val="de-DE"/>
        </w:rPr>
      </w:pPr>
    </w:p>
    <w:p w:rsidR="00512ECD" w:rsidRPr="00321BDA" w:rsidRDefault="00512ECD" w:rsidP="003F6E14">
      <w:pPr>
        <w:rPr>
          <w:rFonts w:cs="Arial"/>
          <w:szCs w:val="20"/>
        </w:rPr>
      </w:pPr>
      <w:r>
        <w:rPr>
          <w:b/>
          <w:szCs w:val="20"/>
        </w:rPr>
        <w:t xml:space="preserve">Photo 1: </w:t>
      </w:r>
      <w:r>
        <w:t xml:space="preserve">The compact </w:t>
      </w:r>
      <w:proofErr w:type="spellStart"/>
      <w:r>
        <w:t>TransSteel</w:t>
      </w:r>
      <w:proofErr w:type="spellEnd"/>
      <w:r>
        <w:t xml:space="preserve"> 2200 masters MIG/MAG, TIG and manual metal arc welding processes.</w:t>
      </w:r>
    </w:p>
    <w:p w:rsidR="00C57436" w:rsidRPr="00A92247" w:rsidRDefault="00C57436" w:rsidP="003F6E14">
      <w:pPr>
        <w:rPr>
          <w:rFonts w:cs="Arial"/>
          <w:b/>
          <w:szCs w:val="20"/>
        </w:rPr>
      </w:pPr>
    </w:p>
    <w:p w:rsidR="00512ECD" w:rsidRPr="00AE2683" w:rsidRDefault="000B7E85" w:rsidP="003F6E14">
      <w:pPr>
        <w:rPr>
          <w:rFonts w:cs="Arial"/>
          <w:b/>
          <w:szCs w:val="20"/>
        </w:rPr>
      </w:pPr>
      <w:r>
        <w:rPr>
          <w:b/>
          <w:noProof/>
          <w:szCs w:val="20"/>
          <w:lang w:val="de-AT" w:eastAsia="de-AT"/>
        </w:rPr>
        <w:drawing>
          <wp:inline distT="0" distB="0" distL="0" distR="0">
            <wp:extent cx="1209675" cy="1771650"/>
            <wp:effectExtent l="0" t="0" r="0" b="0"/>
            <wp:docPr id="1" name="Bild 2" descr="pw_TransSteel_2200__display_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TransSteel_2200__display_awards"/>
                    <pic:cNvPicPr>
                      <a:picLocks noChangeAspect="1" noChangeArrowheads="1"/>
                    </pic:cNvPicPr>
                  </pic:nvPicPr>
                  <pic:blipFill>
                    <a:blip r:embed="rId11">
                      <a:extLst>
                        <a:ext uri="{28A0092B-C50C-407E-A947-70E740481C1C}">
                          <a14:useLocalDpi xmlns:a14="http://schemas.microsoft.com/office/drawing/2010/main" val="0"/>
                        </a:ext>
                      </a:extLst>
                    </a:blip>
                    <a:srcRect t="2003"/>
                    <a:stretch>
                      <a:fillRect/>
                    </a:stretch>
                  </pic:blipFill>
                  <pic:spPr bwMode="auto">
                    <a:xfrm>
                      <a:off x="0" y="0"/>
                      <a:ext cx="1209675" cy="1771650"/>
                    </a:xfrm>
                    <a:prstGeom prst="rect">
                      <a:avLst/>
                    </a:prstGeom>
                    <a:noFill/>
                    <a:ln>
                      <a:noFill/>
                    </a:ln>
                  </pic:spPr>
                </pic:pic>
              </a:graphicData>
            </a:graphic>
          </wp:inline>
        </w:drawing>
      </w:r>
    </w:p>
    <w:p w:rsidR="00512ECD" w:rsidRPr="00321BDA" w:rsidRDefault="00512ECD" w:rsidP="003F6E14">
      <w:pPr>
        <w:rPr>
          <w:rFonts w:cs="Arial"/>
          <w:szCs w:val="20"/>
        </w:rPr>
      </w:pPr>
      <w:r>
        <w:rPr>
          <w:b/>
          <w:szCs w:val="20"/>
        </w:rPr>
        <w:t xml:space="preserve">Photo 2: </w:t>
      </w:r>
      <w:r>
        <w:t xml:space="preserve">The </w:t>
      </w:r>
      <w:proofErr w:type="spellStart"/>
      <w:r>
        <w:t>TransSteel</w:t>
      </w:r>
      <w:proofErr w:type="spellEnd"/>
      <w:r>
        <w:t xml:space="preserve"> 2200’s display is extremely user-friendly and robust.</w:t>
      </w:r>
    </w:p>
    <w:p w:rsidR="00512ECD" w:rsidRPr="00A92247" w:rsidRDefault="00512ECD" w:rsidP="003F6E14">
      <w:pPr>
        <w:rPr>
          <w:rFonts w:cs="Arial"/>
          <w:b/>
          <w:szCs w:val="20"/>
        </w:rPr>
      </w:pPr>
    </w:p>
    <w:p w:rsidR="00321BDA" w:rsidRDefault="000B7E85" w:rsidP="003F6E14">
      <w:pPr>
        <w:rPr>
          <w:rFonts w:cs="Arial"/>
          <w:b/>
          <w:szCs w:val="20"/>
        </w:rPr>
      </w:pPr>
      <w:r>
        <w:rPr>
          <w:b/>
          <w:noProof/>
          <w:szCs w:val="20"/>
          <w:lang w:val="de-AT" w:eastAsia="de-AT"/>
        </w:rPr>
        <w:drawing>
          <wp:inline distT="0" distB="0" distL="0" distR="0">
            <wp:extent cx="2162175" cy="1447800"/>
            <wp:effectExtent l="0" t="0" r="0" b="0"/>
            <wp:docPr id="3" name="Bild 3" descr="PW_PIC_TRANSSTEEL_220I_CASE_STUDY_2017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_PIC_TRANSSTEEL_220I_CASE_STUDY_2017_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447800"/>
                    </a:xfrm>
                    <a:prstGeom prst="rect">
                      <a:avLst/>
                    </a:prstGeom>
                    <a:noFill/>
                    <a:ln>
                      <a:noFill/>
                    </a:ln>
                  </pic:spPr>
                </pic:pic>
              </a:graphicData>
            </a:graphic>
          </wp:inline>
        </w:drawing>
      </w:r>
    </w:p>
    <w:p w:rsidR="00321BDA" w:rsidRPr="00D825BD" w:rsidRDefault="00321BDA" w:rsidP="003F6E14">
      <w:pPr>
        <w:rPr>
          <w:rFonts w:cs="Arial"/>
          <w:szCs w:val="20"/>
        </w:rPr>
      </w:pPr>
      <w:r>
        <w:rPr>
          <w:b/>
          <w:szCs w:val="20"/>
        </w:rPr>
        <w:t xml:space="preserve">Photo 3: </w:t>
      </w:r>
      <w:proofErr w:type="spellStart"/>
      <w:r>
        <w:t>Fronius</w:t>
      </w:r>
      <w:proofErr w:type="spellEnd"/>
      <w:r>
        <w:t xml:space="preserve"> designed the </w:t>
      </w:r>
      <w:proofErr w:type="spellStart"/>
      <w:r>
        <w:t>TransSteel</w:t>
      </w:r>
      <w:proofErr w:type="spellEnd"/>
      <w:r>
        <w:t xml:space="preserve"> 2200 for mobile use and, in its own test laboratory, tested its load capacity far in excess of the required standards.</w:t>
      </w:r>
    </w:p>
    <w:p w:rsidR="00321BDA" w:rsidRPr="00A92247" w:rsidRDefault="00321BDA" w:rsidP="003F6E14">
      <w:pPr>
        <w:rPr>
          <w:rFonts w:cs="Arial"/>
          <w:b/>
          <w:szCs w:val="20"/>
        </w:rPr>
      </w:pPr>
    </w:p>
    <w:p w:rsidR="00321BDA" w:rsidRPr="00A92247" w:rsidRDefault="00321BDA" w:rsidP="003F6E14">
      <w:pPr>
        <w:rPr>
          <w:rFonts w:cs="Arial"/>
          <w:b/>
          <w:szCs w:val="20"/>
        </w:rPr>
      </w:pPr>
    </w:p>
    <w:p w:rsidR="00E5311A" w:rsidRPr="00AE2683" w:rsidRDefault="00E5311A" w:rsidP="003F6E14">
      <w:pPr>
        <w:rPr>
          <w:rFonts w:cs="Arial"/>
          <w:szCs w:val="20"/>
        </w:rPr>
      </w:pPr>
      <w:r>
        <w:t xml:space="preserve">Photos: </w:t>
      </w:r>
      <w:proofErr w:type="spellStart"/>
      <w:r>
        <w:t>Fronius</w:t>
      </w:r>
      <w:proofErr w:type="spellEnd"/>
      <w:r>
        <w:t> International GmbH; reprints free of charge</w:t>
      </w:r>
    </w:p>
    <w:p w:rsidR="00AE2683" w:rsidRPr="00A92247" w:rsidRDefault="00AE2683" w:rsidP="003F6E14">
      <w:pPr>
        <w:rPr>
          <w:rFonts w:cs="Arial"/>
          <w:szCs w:val="20"/>
        </w:rPr>
      </w:pPr>
    </w:p>
    <w:p w:rsidR="00505D71" w:rsidRPr="00AE2683" w:rsidRDefault="00505D71" w:rsidP="003F6E14">
      <w:pPr>
        <w:rPr>
          <w:rFonts w:cs="Arial"/>
          <w:szCs w:val="20"/>
        </w:rPr>
      </w:pPr>
      <w:r>
        <w:t xml:space="preserve">High-resolution images </w:t>
      </w:r>
      <w:proofErr w:type="gramStart"/>
      <w:r>
        <w:t>can be downloaded</w:t>
      </w:r>
      <w:proofErr w:type="gramEnd"/>
      <w:r>
        <w:t xml:space="preserve"> using the following link:</w:t>
      </w:r>
    </w:p>
    <w:p w:rsidR="007054E2" w:rsidRDefault="005F3CFD" w:rsidP="003F6E14">
      <w:pPr>
        <w:rPr>
          <w:rStyle w:val="Hyperlink"/>
          <w:szCs w:val="20"/>
        </w:rPr>
      </w:pPr>
      <w:hyperlink r:id="rId13" w:history="1">
        <w:r w:rsidRPr="004A5521">
          <w:rPr>
            <w:rStyle w:val="Hyperlink"/>
          </w:rPr>
          <w:t>https://www.fronius.com/en/welding-technology/info-centre</w:t>
        </w:r>
        <w:r w:rsidRPr="004A5521">
          <w:rPr>
            <w:rStyle w:val="Hyperlink"/>
            <w:szCs w:val="20"/>
          </w:rPr>
          <w:t>/press</w:t>
        </w:r>
      </w:hyperlink>
    </w:p>
    <w:p w:rsidR="005F3CFD" w:rsidRDefault="005F3CFD" w:rsidP="003F6E14">
      <w:pPr>
        <w:rPr>
          <w:rStyle w:val="Hyperlink"/>
          <w:szCs w:val="20"/>
        </w:rPr>
      </w:pPr>
    </w:p>
    <w:p w:rsidR="005F3CFD" w:rsidRDefault="005F3CFD" w:rsidP="003F6E14">
      <w:pPr>
        <w:rPr>
          <w:rStyle w:val="Hyperlink"/>
          <w:szCs w:val="20"/>
        </w:rPr>
      </w:pPr>
    </w:p>
    <w:p w:rsidR="005F3CFD" w:rsidRDefault="005F3CFD" w:rsidP="003F6E14">
      <w:pPr>
        <w:rPr>
          <w:rStyle w:val="Hyperlink"/>
          <w:szCs w:val="20"/>
        </w:rPr>
      </w:pPr>
    </w:p>
    <w:p w:rsidR="005F3CFD" w:rsidRPr="00693612" w:rsidRDefault="005F3CFD" w:rsidP="005F3CFD">
      <w:pPr>
        <w:rPr>
          <w:rFonts w:cs="Arial"/>
          <w:szCs w:val="20"/>
        </w:rPr>
      </w:pPr>
      <w:r w:rsidRPr="00693612">
        <w:rPr>
          <w:rStyle w:val="Standard"/>
          <w:b/>
          <w:szCs w:val="20"/>
        </w:rPr>
        <w:t>Business Unit Perfect Welding</w:t>
      </w:r>
    </w:p>
    <w:p w:rsidR="005F3CFD" w:rsidRPr="00693612" w:rsidRDefault="005F3CFD" w:rsidP="005F3CFD">
      <w:pPr>
        <w:rPr>
          <w:szCs w:val="20"/>
        </w:rPr>
      </w:pPr>
      <w:proofErr w:type="spellStart"/>
      <w:r w:rsidRPr="00693612">
        <w:rPr>
          <w:rStyle w:val="Standard"/>
          <w:szCs w:val="20"/>
        </w:rPr>
        <w:t>Fronius</w:t>
      </w:r>
      <w:proofErr w:type="spellEnd"/>
      <w:r w:rsidRPr="00693612">
        <w:rPr>
          <w:rStyle w:val="Standard"/>
          <w:szCs w:val="20"/>
        </w:rPr>
        <w:t xml:space="preserve"> Perfect Welding is an innovation leader for arc and resistance spot welding and a global market leader for robot-assisted welding. As a systems provider, the </w:t>
      </w:r>
      <w:proofErr w:type="spellStart"/>
      <w:r w:rsidRPr="00693612">
        <w:rPr>
          <w:rStyle w:val="Standard"/>
          <w:szCs w:val="20"/>
        </w:rPr>
        <w:t>Fronius</w:t>
      </w:r>
      <w:proofErr w:type="spellEnd"/>
      <w:r w:rsidRPr="00693612">
        <w:rPr>
          <w:rStyle w:val="Standard"/>
          <w:szCs w:val="20"/>
        </w:rPr>
        <w:t xml:space="preserve"> Welding Automation division also implements customized automated complete welding solutions, for the construction of containers or offshore cladding for example. The range </w:t>
      </w:r>
      <w:proofErr w:type="gramStart"/>
      <w:r w:rsidRPr="00693612">
        <w:rPr>
          <w:rStyle w:val="Standard"/>
          <w:szCs w:val="20"/>
        </w:rPr>
        <w:t>is rounded off</w:t>
      </w:r>
      <w:proofErr w:type="gramEnd"/>
      <w:r w:rsidRPr="00693612">
        <w:rPr>
          <w:rStyle w:val="Standard"/>
          <w:szCs w:val="20"/>
        </w:rPr>
        <w:t xml:space="preserve"> by power sources for manual applications, welding accessories, and a broad spectrum of services. With more than 1000 sales partners worldwide, </w:t>
      </w:r>
      <w:proofErr w:type="spellStart"/>
      <w:r w:rsidRPr="00693612">
        <w:rPr>
          <w:rStyle w:val="Standard"/>
          <w:szCs w:val="20"/>
        </w:rPr>
        <w:t>Fronius</w:t>
      </w:r>
      <w:proofErr w:type="spellEnd"/>
      <w:r w:rsidRPr="00693612">
        <w:rPr>
          <w:rStyle w:val="Standard"/>
          <w:szCs w:val="20"/>
        </w:rPr>
        <w:t xml:space="preserve"> Perfect Welding has great customer proximity. </w:t>
      </w:r>
    </w:p>
    <w:p w:rsidR="005F3CFD" w:rsidRPr="00693612" w:rsidRDefault="005F3CFD" w:rsidP="005F3CFD">
      <w:pPr>
        <w:rPr>
          <w:szCs w:val="20"/>
        </w:rPr>
      </w:pPr>
    </w:p>
    <w:p w:rsidR="005F3CFD" w:rsidRPr="00693612" w:rsidRDefault="005F3CFD" w:rsidP="005F3CFD">
      <w:pPr>
        <w:rPr>
          <w:szCs w:val="20"/>
        </w:rPr>
      </w:pPr>
    </w:p>
    <w:p w:rsidR="005F3CFD" w:rsidRPr="00693612" w:rsidRDefault="005F3CFD" w:rsidP="005F3CFD">
      <w:pPr>
        <w:rPr>
          <w:szCs w:val="20"/>
        </w:rPr>
      </w:pPr>
    </w:p>
    <w:p w:rsidR="005F3CFD" w:rsidRPr="00693612" w:rsidRDefault="005F3CFD" w:rsidP="005F3CFD">
      <w:pPr>
        <w:rPr>
          <w:b/>
          <w:szCs w:val="20"/>
        </w:rPr>
      </w:pPr>
      <w:proofErr w:type="spellStart"/>
      <w:r w:rsidRPr="00693612">
        <w:rPr>
          <w:b/>
          <w:szCs w:val="20"/>
        </w:rPr>
        <w:t>Fronius</w:t>
      </w:r>
      <w:proofErr w:type="spellEnd"/>
      <w:r w:rsidRPr="00693612">
        <w:rPr>
          <w:b/>
          <w:szCs w:val="20"/>
        </w:rPr>
        <w:t xml:space="preserve"> International GmbH</w:t>
      </w:r>
    </w:p>
    <w:p w:rsidR="005F3CFD" w:rsidRPr="00693612" w:rsidRDefault="005F3CFD" w:rsidP="005F3CFD">
      <w:pPr>
        <w:rPr>
          <w:szCs w:val="20"/>
        </w:rPr>
      </w:pPr>
      <w:proofErr w:type="spellStart"/>
      <w:r w:rsidRPr="00693612">
        <w:rPr>
          <w:szCs w:val="20"/>
        </w:rPr>
        <w:t>Fronius</w:t>
      </w:r>
      <w:proofErr w:type="spellEnd"/>
      <w:r w:rsidRPr="00693612">
        <w:rPr>
          <w:szCs w:val="20"/>
        </w:rPr>
        <w:t xml:space="preserve"> International GmbH is an Austrian company with headquarters in </w:t>
      </w:r>
      <w:proofErr w:type="spellStart"/>
      <w:r w:rsidRPr="00693612">
        <w:rPr>
          <w:szCs w:val="20"/>
        </w:rPr>
        <w:t>Pettenbach</w:t>
      </w:r>
      <w:proofErr w:type="spellEnd"/>
      <w:r w:rsidRPr="00693612">
        <w:rPr>
          <w:szCs w:val="20"/>
        </w:rPr>
        <w:t xml:space="preserve"> and other sites in Wels, </w:t>
      </w:r>
      <w:proofErr w:type="spellStart"/>
      <w:r w:rsidRPr="00693612">
        <w:rPr>
          <w:szCs w:val="20"/>
        </w:rPr>
        <w:t>Thalheim</w:t>
      </w:r>
      <w:proofErr w:type="spellEnd"/>
      <w:r w:rsidRPr="00693612">
        <w:rPr>
          <w:szCs w:val="20"/>
        </w:rPr>
        <w:t>,</w:t>
      </w:r>
      <w:r>
        <w:rPr>
          <w:szCs w:val="20"/>
        </w:rPr>
        <w:t xml:space="preserve"> </w:t>
      </w:r>
      <w:proofErr w:type="spellStart"/>
      <w:r>
        <w:rPr>
          <w:szCs w:val="20"/>
        </w:rPr>
        <w:t>Steinhaus</w:t>
      </w:r>
      <w:proofErr w:type="spellEnd"/>
      <w:r>
        <w:rPr>
          <w:szCs w:val="20"/>
        </w:rPr>
        <w:t xml:space="preserve"> and </w:t>
      </w:r>
      <w:proofErr w:type="spellStart"/>
      <w:r>
        <w:rPr>
          <w:szCs w:val="20"/>
        </w:rPr>
        <w:t>Sattledt</w:t>
      </w:r>
      <w:proofErr w:type="spellEnd"/>
      <w:r>
        <w:rPr>
          <w:szCs w:val="20"/>
        </w:rPr>
        <w:t xml:space="preserve">. With </w:t>
      </w:r>
      <w:r>
        <w:rPr>
          <w:rFonts w:cs="Arial"/>
          <w:szCs w:val="20"/>
        </w:rPr>
        <w:t>4,</w:t>
      </w:r>
      <w:r w:rsidRPr="00AA06FF">
        <w:rPr>
          <w:rFonts w:cs="Arial"/>
          <w:szCs w:val="20"/>
        </w:rPr>
        <w:t>550</w:t>
      </w:r>
      <w:r w:rsidRPr="00693612">
        <w:rPr>
          <w:szCs w:val="20"/>
        </w:rPr>
        <w:t xml:space="preserve"> employees worldwide, the company is active in the fields of welding technology, photovoltaics and battery charging technology. </w:t>
      </w:r>
      <w:proofErr w:type="gramStart"/>
      <w:r>
        <w:rPr>
          <w:szCs w:val="20"/>
        </w:rPr>
        <w:t>91</w:t>
      </w:r>
      <w:r w:rsidRPr="00693612">
        <w:rPr>
          <w:szCs w:val="20"/>
        </w:rPr>
        <w:t>%</w:t>
      </w:r>
      <w:proofErr w:type="gramEnd"/>
      <w:r w:rsidRPr="00693612">
        <w:rPr>
          <w:szCs w:val="20"/>
        </w:rPr>
        <w:t xml:space="preserve"> of its </w:t>
      </w:r>
      <w:r>
        <w:rPr>
          <w:szCs w:val="20"/>
        </w:rPr>
        <w:t>products are exported through 30</w:t>
      </w:r>
      <w:r w:rsidRPr="00693612">
        <w:rPr>
          <w:szCs w:val="20"/>
        </w:rPr>
        <w:t xml:space="preserve"> international </w:t>
      </w:r>
      <w:proofErr w:type="spellStart"/>
      <w:r w:rsidRPr="00693612">
        <w:rPr>
          <w:szCs w:val="20"/>
        </w:rPr>
        <w:t>Fronius</w:t>
      </w:r>
      <w:proofErr w:type="spellEnd"/>
      <w:r w:rsidRPr="00693612">
        <w:rPr>
          <w:szCs w:val="20"/>
        </w:rPr>
        <w:t xml:space="preserve"> subsidiaries and sales partners/representatives in over 60 countries. With its innovative products and services and </w:t>
      </w:r>
      <w:r>
        <w:rPr>
          <w:szCs w:val="20"/>
        </w:rPr>
        <w:t>1,241</w:t>
      </w:r>
      <w:r w:rsidRPr="00693612">
        <w:rPr>
          <w:szCs w:val="20"/>
        </w:rPr>
        <w:t xml:space="preserve"> granted patents, </w:t>
      </w:r>
      <w:proofErr w:type="spellStart"/>
      <w:r w:rsidRPr="00693612">
        <w:rPr>
          <w:szCs w:val="20"/>
        </w:rPr>
        <w:t>Fronius</w:t>
      </w:r>
      <w:proofErr w:type="spellEnd"/>
      <w:r w:rsidRPr="00693612">
        <w:rPr>
          <w:szCs w:val="20"/>
        </w:rPr>
        <w:t xml:space="preserve"> is the global innovation leader.</w:t>
      </w:r>
    </w:p>
    <w:p w:rsidR="005F3CFD" w:rsidRPr="00693612" w:rsidRDefault="005F3CFD" w:rsidP="005F3CFD">
      <w:pPr>
        <w:rPr>
          <w:szCs w:val="20"/>
        </w:rPr>
      </w:pPr>
    </w:p>
    <w:p w:rsidR="005F3CFD" w:rsidRPr="00693612" w:rsidRDefault="005F3CFD" w:rsidP="005F3CFD">
      <w:pPr>
        <w:rPr>
          <w:szCs w:val="20"/>
        </w:rPr>
      </w:pPr>
    </w:p>
    <w:p w:rsidR="005F3CFD" w:rsidRPr="00693612" w:rsidRDefault="005F3CFD" w:rsidP="005F3CFD">
      <w:pPr>
        <w:rPr>
          <w:rFonts w:cs="Arial"/>
          <w:szCs w:val="20"/>
        </w:rPr>
      </w:pPr>
      <w:r w:rsidRPr="00693612">
        <w:rPr>
          <w:rFonts w:cs="Arial"/>
          <w:szCs w:val="20"/>
        </w:rPr>
        <w:t xml:space="preserve">This press release, and the pictures, are available for download from: </w:t>
      </w:r>
    </w:p>
    <w:p w:rsidR="005F3CFD" w:rsidRPr="00693612" w:rsidRDefault="005F3CFD" w:rsidP="005F3CFD">
      <w:pPr>
        <w:pStyle w:val="Textkrper"/>
        <w:tabs>
          <w:tab w:val="center" w:pos="5046"/>
        </w:tabs>
        <w:ind w:right="828"/>
        <w:rPr>
          <w:rFonts w:ascii="Arial" w:hAnsi="Arial" w:cs="Arial"/>
          <w:bCs/>
          <w:iCs/>
          <w:snapToGrid w:val="0"/>
          <w:color w:val="FF0000"/>
          <w:sz w:val="20"/>
          <w:lang w:val="pt-BR"/>
        </w:rPr>
      </w:pPr>
      <w:hyperlink r:id="rId14" w:history="1">
        <w:r w:rsidRPr="00693612">
          <w:rPr>
            <w:rStyle w:val="Hyperlink"/>
            <w:rFonts w:ascii="Arial" w:hAnsi="Arial" w:cs="Arial"/>
            <w:bCs/>
            <w:iCs/>
            <w:snapToGrid w:val="0"/>
            <w:sz w:val="20"/>
            <w:lang w:val="pt-BR"/>
          </w:rPr>
          <w:t>www.fronius.com/en/welding-technology/infocentre/press</w:t>
        </w:r>
      </w:hyperlink>
      <w:r w:rsidRPr="00693612">
        <w:rPr>
          <w:rFonts w:ascii="Arial" w:hAnsi="Arial" w:cs="Arial"/>
          <w:bCs/>
          <w:iCs/>
          <w:snapToGrid w:val="0"/>
          <w:color w:val="FF0000"/>
          <w:sz w:val="20"/>
          <w:lang w:val="pt-BR"/>
        </w:rPr>
        <w:t xml:space="preserve"> </w:t>
      </w:r>
    </w:p>
    <w:p w:rsidR="005F3CFD" w:rsidRPr="00693612" w:rsidRDefault="005F3CFD" w:rsidP="005F3CFD">
      <w:pPr>
        <w:rPr>
          <w:szCs w:val="20"/>
          <w:lang w:val="pt-BR"/>
        </w:rPr>
      </w:pPr>
    </w:p>
    <w:p w:rsidR="005F3CFD" w:rsidRPr="00693612" w:rsidRDefault="005F3CFD" w:rsidP="005F3CFD">
      <w:pPr>
        <w:rPr>
          <w:szCs w:val="20"/>
          <w:lang w:val="pt-BR"/>
        </w:rPr>
      </w:pPr>
    </w:p>
    <w:p w:rsidR="005F3CFD" w:rsidRPr="00693612" w:rsidRDefault="005F3CFD" w:rsidP="005F3CFD">
      <w:pPr>
        <w:rPr>
          <w:szCs w:val="20"/>
          <w:lang w:val="pt-BR"/>
        </w:rPr>
      </w:pPr>
    </w:p>
    <w:p w:rsidR="005F3CFD" w:rsidRPr="00693612" w:rsidRDefault="005F3CFD" w:rsidP="005F3CFD">
      <w:pPr>
        <w:pStyle w:val="Textkrper2"/>
        <w:spacing w:after="0" w:line="240" w:lineRule="auto"/>
        <w:ind w:right="29"/>
        <w:rPr>
          <w:rFonts w:cs="Arial"/>
          <w:szCs w:val="20"/>
        </w:rPr>
      </w:pPr>
      <w:r w:rsidRPr="00693612">
        <w:rPr>
          <w:b/>
          <w:szCs w:val="20"/>
        </w:rPr>
        <w:lastRenderedPageBreak/>
        <w:t>Fo</w:t>
      </w:r>
      <w:bookmarkStart w:id="0" w:name="_GoBack"/>
      <w:bookmarkEnd w:id="0"/>
      <w:r w:rsidRPr="00693612">
        <w:rPr>
          <w:b/>
          <w:szCs w:val="20"/>
        </w:rPr>
        <w:t>r more information, please contact</w:t>
      </w:r>
      <w:proofErr w:type="gramStart"/>
      <w:r w:rsidRPr="00693612">
        <w:rPr>
          <w:b/>
          <w:szCs w:val="20"/>
        </w:rPr>
        <w:t>:</w:t>
      </w:r>
      <w:proofErr w:type="gramEnd"/>
      <w:r w:rsidRPr="00693612">
        <w:rPr>
          <w:rFonts w:cs="Arial"/>
          <w:b/>
          <w:szCs w:val="20"/>
        </w:rPr>
        <w:br/>
      </w:r>
      <w:proofErr w:type="spellStart"/>
      <w:r w:rsidRPr="00693612">
        <w:rPr>
          <w:rFonts w:cs="Arial"/>
          <w:szCs w:val="20"/>
        </w:rPr>
        <w:t>Fronius</w:t>
      </w:r>
      <w:proofErr w:type="spellEnd"/>
      <w:r w:rsidRPr="00693612">
        <w:rPr>
          <w:rFonts w:cs="Arial"/>
          <w:szCs w:val="20"/>
        </w:rPr>
        <w:t xml:space="preserve"> USA LLC, Ms. Welch Stephanie,</w:t>
      </w:r>
    </w:p>
    <w:p w:rsidR="005F3CFD" w:rsidRPr="00693612" w:rsidRDefault="005F3CFD" w:rsidP="005F3CFD">
      <w:pPr>
        <w:pStyle w:val="Textkrper2"/>
        <w:spacing w:after="0" w:line="240" w:lineRule="auto"/>
        <w:ind w:right="29"/>
        <w:rPr>
          <w:rFonts w:cs="Arial"/>
          <w:szCs w:val="20"/>
        </w:rPr>
      </w:pPr>
      <w:r w:rsidRPr="00693612">
        <w:rPr>
          <w:rFonts w:cs="Arial"/>
          <w:szCs w:val="20"/>
        </w:rPr>
        <w:t xml:space="preserve">6797 </w:t>
      </w:r>
      <w:proofErr w:type="spellStart"/>
      <w:r w:rsidRPr="00693612">
        <w:rPr>
          <w:rFonts w:cs="Arial"/>
          <w:szCs w:val="20"/>
        </w:rPr>
        <w:t>Fronius</w:t>
      </w:r>
      <w:proofErr w:type="spellEnd"/>
      <w:r w:rsidRPr="00693612">
        <w:rPr>
          <w:rFonts w:cs="Arial"/>
          <w:szCs w:val="20"/>
        </w:rPr>
        <w:t xml:space="preserve"> Drive, 46368 Portage, IN</w:t>
      </w:r>
    </w:p>
    <w:p w:rsidR="005F3CFD" w:rsidRPr="00693612" w:rsidRDefault="005F3CFD" w:rsidP="005F3CFD">
      <w:pPr>
        <w:pStyle w:val="Textkrper2"/>
        <w:spacing w:after="0" w:line="240" w:lineRule="auto"/>
        <w:ind w:right="29"/>
        <w:rPr>
          <w:rFonts w:cs="Arial"/>
          <w:szCs w:val="20"/>
        </w:rPr>
      </w:pPr>
      <w:r w:rsidRPr="00693612">
        <w:rPr>
          <w:rFonts w:cs="Arial"/>
          <w:szCs w:val="20"/>
        </w:rPr>
        <w:t>Tel: +1 (219) 734 5701, E-Mail:</w:t>
      </w:r>
      <w:r w:rsidRPr="00693612">
        <w:rPr>
          <w:color w:val="1F497D"/>
          <w:szCs w:val="20"/>
        </w:rPr>
        <w:t xml:space="preserve"> </w:t>
      </w:r>
      <w:hyperlink r:id="rId15" w:history="1">
        <w:r w:rsidRPr="00693612">
          <w:rPr>
            <w:rStyle w:val="Hyperlink"/>
            <w:szCs w:val="20"/>
          </w:rPr>
          <w:t>welch.stephanie@fronius.com</w:t>
        </w:r>
      </w:hyperlink>
    </w:p>
    <w:p w:rsidR="005F3CFD" w:rsidRPr="00693612" w:rsidRDefault="005F3CFD" w:rsidP="005F3CFD">
      <w:pPr>
        <w:pStyle w:val="Textkrper2"/>
        <w:spacing w:after="0" w:line="240" w:lineRule="auto"/>
        <w:ind w:right="29"/>
        <w:rPr>
          <w:szCs w:val="20"/>
        </w:rPr>
      </w:pPr>
    </w:p>
    <w:p w:rsidR="005F3CFD" w:rsidRPr="00693612" w:rsidRDefault="005F3CFD" w:rsidP="005F3CFD">
      <w:pPr>
        <w:pStyle w:val="Textkrper2"/>
        <w:spacing w:after="0" w:line="240" w:lineRule="auto"/>
        <w:ind w:right="29"/>
        <w:rPr>
          <w:szCs w:val="20"/>
        </w:rPr>
      </w:pPr>
    </w:p>
    <w:p w:rsidR="005F3CFD" w:rsidRPr="00693612" w:rsidRDefault="005F3CFD" w:rsidP="005F3CFD">
      <w:pPr>
        <w:pStyle w:val="Textkrper2"/>
        <w:spacing w:after="0" w:line="240" w:lineRule="auto"/>
        <w:ind w:right="29"/>
        <w:rPr>
          <w:rFonts w:cs="Arial"/>
          <w:b/>
          <w:szCs w:val="20"/>
        </w:rPr>
      </w:pPr>
      <w:r w:rsidRPr="00693612">
        <w:rPr>
          <w:b/>
          <w:szCs w:val="20"/>
        </w:rPr>
        <w:t>Please send an author's copy to our agent:</w:t>
      </w:r>
    </w:p>
    <w:p w:rsidR="005F3CFD" w:rsidRPr="00693612" w:rsidRDefault="005F3CFD" w:rsidP="005F3CFD">
      <w:pPr>
        <w:pStyle w:val="Textkrper2"/>
        <w:spacing w:after="0" w:line="240" w:lineRule="auto"/>
        <w:ind w:right="29"/>
        <w:rPr>
          <w:rFonts w:cs="Arial"/>
          <w:szCs w:val="20"/>
          <w:lang w:val="de-DE"/>
        </w:rPr>
      </w:pPr>
      <w:r w:rsidRPr="00693612">
        <w:rPr>
          <w:szCs w:val="20"/>
          <w:lang w:val="de-DE"/>
        </w:rPr>
        <w:t>a1kommunikation Schweizer GmbH, FAO Kirsten Ludwig,</w:t>
      </w:r>
    </w:p>
    <w:p w:rsidR="005F3CFD" w:rsidRPr="00693612" w:rsidRDefault="005F3CFD" w:rsidP="005F3CFD">
      <w:pPr>
        <w:pStyle w:val="Textkrper2"/>
        <w:spacing w:after="0" w:line="240" w:lineRule="auto"/>
        <w:ind w:right="29"/>
        <w:rPr>
          <w:rFonts w:cs="Arial"/>
          <w:szCs w:val="20"/>
          <w:lang w:val="de-DE"/>
        </w:rPr>
      </w:pPr>
      <w:r w:rsidRPr="00693612">
        <w:rPr>
          <w:szCs w:val="20"/>
          <w:lang w:val="de-DE"/>
        </w:rPr>
        <w:t>Oberdorfstraße 31 A, 70794 Filderstadt, Germany,</w:t>
      </w:r>
    </w:p>
    <w:p w:rsidR="005F3CFD" w:rsidRPr="00693612" w:rsidRDefault="005F3CFD" w:rsidP="005F3CFD">
      <w:pPr>
        <w:rPr>
          <w:szCs w:val="20"/>
          <w:lang w:val="de-DE"/>
        </w:rPr>
      </w:pPr>
      <w:r w:rsidRPr="00693612">
        <w:rPr>
          <w:szCs w:val="20"/>
          <w:lang w:val="de-DE"/>
        </w:rPr>
        <w:t xml:space="preserve">Tel.: +49 (0)711 9454161-20, </w:t>
      </w:r>
      <w:proofErr w:type="spellStart"/>
      <w:r w:rsidRPr="00693612">
        <w:rPr>
          <w:szCs w:val="20"/>
          <w:lang w:val="de-DE"/>
        </w:rPr>
        <w:t>e-mail</w:t>
      </w:r>
      <w:proofErr w:type="spellEnd"/>
      <w:r w:rsidRPr="00693612">
        <w:rPr>
          <w:szCs w:val="20"/>
          <w:lang w:val="de-DE"/>
        </w:rPr>
        <w:t xml:space="preserve">: </w:t>
      </w:r>
      <w:hyperlink r:id="rId16">
        <w:r w:rsidRPr="00693612">
          <w:rPr>
            <w:rStyle w:val="Hyperlink"/>
            <w:szCs w:val="20"/>
            <w:lang w:val="de-DE"/>
          </w:rPr>
          <w:t>Kirsten.Ludwig@a1kommunikation.de</w:t>
        </w:r>
      </w:hyperlink>
    </w:p>
    <w:p w:rsidR="005F3CFD" w:rsidRPr="005F3CFD" w:rsidRDefault="005F3CFD" w:rsidP="003F6E14">
      <w:pPr>
        <w:rPr>
          <w:rFonts w:cs="Arial"/>
          <w:szCs w:val="20"/>
          <w:lang w:val="de-DE"/>
        </w:rPr>
      </w:pPr>
    </w:p>
    <w:sectPr w:rsidR="005F3CFD" w:rsidRPr="005F3CFD"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75" w:rsidRDefault="00A72575" w:rsidP="00B95BF4">
      <w:r>
        <w:separator/>
      </w:r>
    </w:p>
  </w:endnote>
  <w:endnote w:type="continuationSeparator" w:id="0">
    <w:p w:rsidR="00A72575" w:rsidRDefault="00A7257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5F3CFD">
      <w:rPr>
        <w:noProof/>
        <w:sz w:val="16"/>
        <w:szCs w:val="16"/>
      </w:rPr>
      <w:t>1</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5F3CFD">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75" w:rsidRDefault="00A72575" w:rsidP="00B95BF4">
      <w:r>
        <w:separator/>
      </w:r>
    </w:p>
  </w:footnote>
  <w:footnote w:type="continuationSeparator" w:id="0">
    <w:p w:rsidR="00A72575" w:rsidRDefault="00A7257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0B7E85">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42899"/>
    <w:rsid w:val="00054E14"/>
    <w:rsid w:val="00070925"/>
    <w:rsid w:val="00071283"/>
    <w:rsid w:val="00081016"/>
    <w:rsid w:val="000838A9"/>
    <w:rsid w:val="00086080"/>
    <w:rsid w:val="00086208"/>
    <w:rsid w:val="00087DA0"/>
    <w:rsid w:val="0009057D"/>
    <w:rsid w:val="00090759"/>
    <w:rsid w:val="00094CED"/>
    <w:rsid w:val="00096552"/>
    <w:rsid w:val="000A1D28"/>
    <w:rsid w:val="000A49BE"/>
    <w:rsid w:val="000A708E"/>
    <w:rsid w:val="000B1237"/>
    <w:rsid w:val="000B7E85"/>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37E86"/>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E770A"/>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D42FD"/>
    <w:rsid w:val="002D685F"/>
    <w:rsid w:val="002E021F"/>
    <w:rsid w:val="002E18FC"/>
    <w:rsid w:val="002E6B82"/>
    <w:rsid w:val="002E7136"/>
    <w:rsid w:val="002E7461"/>
    <w:rsid w:val="002F35E2"/>
    <w:rsid w:val="002F476F"/>
    <w:rsid w:val="002F7894"/>
    <w:rsid w:val="00306869"/>
    <w:rsid w:val="00307DAC"/>
    <w:rsid w:val="0031548A"/>
    <w:rsid w:val="00316BD6"/>
    <w:rsid w:val="00321BDA"/>
    <w:rsid w:val="00327E0E"/>
    <w:rsid w:val="00332262"/>
    <w:rsid w:val="00334AB3"/>
    <w:rsid w:val="00343A86"/>
    <w:rsid w:val="003446A8"/>
    <w:rsid w:val="003505E3"/>
    <w:rsid w:val="003527F6"/>
    <w:rsid w:val="00353098"/>
    <w:rsid w:val="00355F53"/>
    <w:rsid w:val="00355F8C"/>
    <w:rsid w:val="00361013"/>
    <w:rsid w:val="003611C7"/>
    <w:rsid w:val="00362007"/>
    <w:rsid w:val="00364594"/>
    <w:rsid w:val="003723E9"/>
    <w:rsid w:val="00377B4F"/>
    <w:rsid w:val="0038265A"/>
    <w:rsid w:val="00391733"/>
    <w:rsid w:val="00397D0F"/>
    <w:rsid w:val="003A2DB7"/>
    <w:rsid w:val="003A5177"/>
    <w:rsid w:val="003A63D8"/>
    <w:rsid w:val="003A6EB3"/>
    <w:rsid w:val="003B7A33"/>
    <w:rsid w:val="003C36AC"/>
    <w:rsid w:val="003D4771"/>
    <w:rsid w:val="003D781F"/>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0A7"/>
    <w:rsid w:val="00440FEC"/>
    <w:rsid w:val="00444419"/>
    <w:rsid w:val="00446719"/>
    <w:rsid w:val="0047111E"/>
    <w:rsid w:val="00474685"/>
    <w:rsid w:val="00474B5E"/>
    <w:rsid w:val="00475449"/>
    <w:rsid w:val="00475630"/>
    <w:rsid w:val="00480286"/>
    <w:rsid w:val="00493571"/>
    <w:rsid w:val="0049361F"/>
    <w:rsid w:val="004967C1"/>
    <w:rsid w:val="004A0FE3"/>
    <w:rsid w:val="004A1935"/>
    <w:rsid w:val="004A7309"/>
    <w:rsid w:val="004B097D"/>
    <w:rsid w:val="004B5730"/>
    <w:rsid w:val="004B673C"/>
    <w:rsid w:val="004B772F"/>
    <w:rsid w:val="004C3AFC"/>
    <w:rsid w:val="004C6F64"/>
    <w:rsid w:val="004D096B"/>
    <w:rsid w:val="004D0BF0"/>
    <w:rsid w:val="004D6BCE"/>
    <w:rsid w:val="004D7158"/>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060A"/>
    <w:rsid w:val="00561C79"/>
    <w:rsid w:val="00572790"/>
    <w:rsid w:val="00580D7F"/>
    <w:rsid w:val="00581D30"/>
    <w:rsid w:val="00582A0C"/>
    <w:rsid w:val="00584F0C"/>
    <w:rsid w:val="00585291"/>
    <w:rsid w:val="00586FBE"/>
    <w:rsid w:val="00591296"/>
    <w:rsid w:val="00597AD5"/>
    <w:rsid w:val="005B154B"/>
    <w:rsid w:val="005B1EA0"/>
    <w:rsid w:val="005B4657"/>
    <w:rsid w:val="005B6C47"/>
    <w:rsid w:val="005B7715"/>
    <w:rsid w:val="005C1F23"/>
    <w:rsid w:val="005C2630"/>
    <w:rsid w:val="005D4461"/>
    <w:rsid w:val="005D4E30"/>
    <w:rsid w:val="005D71F9"/>
    <w:rsid w:val="005D763E"/>
    <w:rsid w:val="005E3370"/>
    <w:rsid w:val="005F06F0"/>
    <w:rsid w:val="005F3A52"/>
    <w:rsid w:val="005F3CFD"/>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3086"/>
    <w:rsid w:val="00667BE7"/>
    <w:rsid w:val="0067612E"/>
    <w:rsid w:val="0067652B"/>
    <w:rsid w:val="00682A69"/>
    <w:rsid w:val="00683548"/>
    <w:rsid w:val="00684F45"/>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C7000"/>
    <w:rsid w:val="006D26C9"/>
    <w:rsid w:val="006D55C0"/>
    <w:rsid w:val="006D70C3"/>
    <w:rsid w:val="006E42AD"/>
    <w:rsid w:val="006E4E66"/>
    <w:rsid w:val="006E6790"/>
    <w:rsid w:val="006E79C1"/>
    <w:rsid w:val="006F478A"/>
    <w:rsid w:val="006F7A43"/>
    <w:rsid w:val="0070323C"/>
    <w:rsid w:val="00703459"/>
    <w:rsid w:val="007054E2"/>
    <w:rsid w:val="007070DC"/>
    <w:rsid w:val="007114FD"/>
    <w:rsid w:val="00720648"/>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942"/>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0382C"/>
    <w:rsid w:val="00810B30"/>
    <w:rsid w:val="00814D6D"/>
    <w:rsid w:val="008229D5"/>
    <w:rsid w:val="00823209"/>
    <w:rsid w:val="00831368"/>
    <w:rsid w:val="00847093"/>
    <w:rsid w:val="00851C40"/>
    <w:rsid w:val="008527B9"/>
    <w:rsid w:val="008548DC"/>
    <w:rsid w:val="0085519E"/>
    <w:rsid w:val="00855311"/>
    <w:rsid w:val="0085700F"/>
    <w:rsid w:val="00857BEC"/>
    <w:rsid w:val="00860D31"/>
    <w:rsid w:val="00864455"/>
    <w:rsid w:val="00864876"/>
    <w:rsid w:val="00866314"/>
    <w:rsid w:val="00867A57"/>
    <w:rsid w:val="00867D31"/>
    <w:rsid w:val="0087082E"/>
    <w:rsid w:val="0087310D"/>
    <w:rsid w:val="008758D5"/>
    <w:rsid w:val="00884FF0"/>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5262"/>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496B"/>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69BC"/>
    <w:rsid w:val="00A418C3"/>
    <w:rsid w:val="00A421B3"/>
    <w:rsid w:val="00A43F0E"/>
    <w:rsid w:val="00A45AFF"/>
    <w:rsid w:val="00A470BC"/>
    <w:rsid w:val="00A477F8"/>
    <w:rsid w:val="00A52229"/>
    <w:rsid w:val="00A52F6D"/>
    <w:rsid w:val="00A6074A"/>
    <w:rsid w:val="00A63BCE"/>
    <w:rsid w:val="00A65340"/>
    <w:rsid w:val="00A665F1"/>
    <w:rsid w:val="00A72575"/>
    <w:rsid w:val="00A72F91"/>
    <w:rsid w:val="00A73AE6"/>
    <w:rsid w:val="00A75DB8"/>
    <w:rsid w:val="00A81D73"/>
    <w:rsid w:val="00A84CEE"/>
    <w:rsid w:val="00A915A8"/>
    <w:rsid w:val="00A917CC"/>
    <w:rsid w:val="00A92247"/>
    <w:rsid w:val="00A93EBF"/>
    <w:rsid w:val="00A94A40"/>
    <w:rsid w:val="00A97D31"/>
    <w:rsid w:val="00AA5B76"/>
    <w:rsid w:val="00AA7D2B"/>
    <w:rsid w:val="00AB0765"/>
    <w:rsid w:val="00AC0841"/>
    <w:rsid w:val="00AC0ED3"/>
    <w:rsid w:val="00AC2295"/>
    <w:rsid w:val="00AC3C27"/>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0F7F"/>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85"/>
    <w:rsid w:val="00C24BFB"/>
    <w:rsid w:val="00C24EAB"/>
    <w:rsid w:val="00C2537D"/>
    <w:rsid w:val="00C3770B"/>
    <w:rsid w:val="00C407C2"/>
    <w:rsid w:val="00C419E7"/>
    <w:rsid w:val="00C45A1C"/>
    <w:rsid w:val="00C532CE"/>
    <w:rsid w:val="00C53BD1"/>
    <w:rsid w:val="00C55993"/>
    <w:rsid w:val="00C5660E"/>
    <w:rsid w:val="00C57436"/>
    <w:rsid w:val="00C637B5"/>
    <w:rsid w:val="00C63C38"/>
    <w:rsid w:val="00C6508F"/>
    <w:rsid w:val="00C65E61"/>
    <w:rsid w:val="00C81A69"/>
    <w:rsid w:val="00C8306E"/>
    <w:rsid w:val="00C85552"/>
    <w:rsid w:val="00C90D12"/>
    <w:rsid w:val="00C92968"/>
    <w:rsid w:val="00C956AF"/>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5BE0"/>
    <w:rsid w:val="00D66911"/>
    <w:rsid w:val="00D67A69"/>
    <w:rsid w:val="00D71774"/>
    <w:rsid w:val="00D72B0E"/>
    <w:rsid w:val="00D73F90"/>
    <w:rsid w:val="00D825BD"/>
    <w:rsid w:val="00D8281E"/>
    <w:rsid w:val="00D82D37"/>
    <w:rsid w:val="00D8729C"/>
    <w:rsid w:val="00D9121A"/>
    <w:rsid w:val="00D9700C"/>
    <w:rsid w:val="00DA47C2"/>
    <w:rsid w:val="00DA654E"/>
    <w:rsid w:val="00DB70A4"/>
    <w:rsid w:val="00DB7613"/>
    <w:rsid w:val="00DC3457"/>
    <w:rsid w:val="00DC4AE7"/>
    <w:rsid w:val="00DC72A3"/>
    <w:rsid w:val="00DD1940"/>
    <w:rsid w:val="00DD3488"/>
    <w:rsid w:val="00DE0B25"/>
    <w:rsid w:val="00DE116D"/>
    <w:rsid w:val="00DE2C6B"/>
    <w:rsid w:val="00DE4F04"/>
    <w:rsid w:val="00DF12B6"/>
    <w:rsid w:val="00DF5B43"/>
    <w:rsid w:val="00DF5CF7"/>
    <w:rsid w:val="00E01A2F"/>
    <w:rsid w:val="00E02EEA"/>
    <w:rsid w:val="00E03620"/>
    <w:rsid w:val="00E04F19"/>
    <w:rsid w:val="00E06BD4"/>
    <w:rsid w:val="00E24368"/>
    <w:rsid w:val="00E2736B"/>
    <w:rsid w:val="00E27CFF"/>
    <w:rsid w:val="00E354C0"/>
    <w:rsid w:val="00E35A6B"/>
    <w:rsid w:val="00E42969"/>
    <w:rsid w:val="00E444C2"/>
    <w:rsid w:val="00E44BEA"/>
    <w:rsid w:val="00E450EA"/>
    <w:rsid w:val="00E46C03"/>
    <w:rsid w:val="00E50CA9"/>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B793B"/>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271B9"/>
    <w:rsid w:val="00F360FB"/>
    <w:rsid w:val="00F36386"/>
    <w:rsid w:val="00F40365"/>
    <w:rsid w:val="00F42A07"/>
    <w:rsid w:val="00F5063F"/>
    <w:rsid w:val="00F54630"/>
    <w:rsid w:val="00F56C05"/>
    <w:rsid w:val="00F60E2C"/>
    <w:rsid w:val="00F62FB5"/>
    <w:rsid w:val="00F67458"/>
    <w:rsid w:val="00F70699"/>
    <w:rsid w:val="00F7728B"/>
    <w:rsid w:val="00F81C11"/>
    <w:rsid w:val="00F859A7"/>
    <w:rsid w:val="00F908AE"/>
    <w:rsid w:val="00F915B6"/>
    <w:rsid w:val="00F91EE3"/>
    <w:rsid w:val="00F96479"/>
    <w:rsid w:val="00FA15B6"/>
    <w:rsid w:val="00FA4D17"/>
    <w:rsid w:val="00FA7BF0"/>
    <w:rsid w:val="00FA7EFE"/>
    <w:rsid w:val="00FB4B50"/>
    <w:rsid w:val="00FB6670"/>
    <w:rsid w:val="00FB694F"/>
    <w:rsid w:val="00FB6B54"/>
    <w:rsid w:val="00FC0E66"/>
    <w:rsid w:val="00FC21B6"/>
    <w:rsid w:val="00FC3020"/>
    <w:rsid w:val="00FC33B0"/>
    <w:rsid w:val="00FC5C29"/>
    <w:rsid w:val="00FD2683"/>
    <w:rsid w:val="00FD42C3"/>
    <w:rsid w:val="00FD5B1B"/>
    <w:rsid w:val="00FE2E0F"/>
    <w:rsid w:val="00FE4F13"/>
    <w:rsid w:val="00FF441E"/>
    <w:rsid w:val="00FF591F"/>
    <w:rsid w:val="00FF68F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2AE0043-77F4-4EBE-BDCF-BE4E0F6F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uiPriority w:val="22"/>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ronius.com/en/welding-technology/info-centre/pres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welch.stephanie@fronius.com" TargetMode="External"/><Relationship Id="rId23"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en/welding-technology/infocentre/press"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TransSteel 2200 - Plus X Award - 2018 US</title_TI_DE>
    <Documenttype_PT xmlns="dc0c2c3d-e9fc-4a0d-820b-87ab82e65f20">Comunicado à imprensa</Documenttype_PT>
    <Documenttype_RU xmlns="dc0c2c3d-e9fc-4a0d-820b-87ab82e65f20">Пресс-релиз</Documenttype_RU>
    <title_TI_TR xmlns="dc0c2c3d-e9fc-4a0d-820b-87ab82e65f20">TransSteel 2200 - Plus X Award - 2018 US</title_TI_TR>
    <title_TI_NO xmlns="dc0c2c3d-e9fc-4a0d-820b-87ab82e65f20">TransSteel 2200 - Plus X Award - 2018 US</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TransSteel 2200 - Plus X Award - 2018 US</title_TI_TH>
    <Documenttype_AR xmlns="dc0c2c3d-e9fc-4a0d-820b-87ab82e65f20">Press Release</Documenttype_AR>
    <Licence_x0020_information xmlns="dc0c2c3d-e9fc-4a0d-820b-87ab82e65f20">(c) Fronius International</Licence_x0020_information>
    <title_TI_EA xmlns="dc0c2c3d-e9fc-4a0d-820b-87ab82e65f20">TransSteel 2200 - Plus X Award - 2018 US</title_TI_EA>
    <_dlc_DocId xmlns="92f60987-cbcc-4245-baaf-239af3bfd6e8">3457UUQQYVA2-1576582820-8587</_dlc_DocId>
    <TitelInternal xmlns="dc0c2c3d-e9fc-4a0d-820b-87ab82e65f20">PW_PR_TS_2200_Awards_2018_EN_US</TitelInternal>
    <Documenttype_NO xmlns="dc0c2c3d-e9fc-4a0d-820b-87ab82e65f20">Presseinformasjon</Documenttype_NO>
    <Documenttype_DE xmlns="dc0c2c3d-e9fc-4a0d-820b-87ab82e65f20">Presseinformation</Documenttype_DE>
    <title_TI_DA xmlns="dc0c2c3d-e9fc-4a0d-820b-87ab82e65f20">TransSteel 2200 - Plus X Award - 2018 US</title_TI_DA>
    <Documenttype_TR xmlns="dc0c2c3d-e9fc-4a0d-820b-87ab82e65f20">Basın bülteni</Documenttype_TR>
    <title_TI_PL xmlns="dc0c2c3d-e9fc-4a0d-820b-87ab82e65f20">TransSteel 2200 - Plus X Award - 2018 US</title_TI_PL>
    <Documenttype_TH xmlns="dc0c2c3d-e9fc-4a0d-820b-87ab82e65f20">ข่าวประชาสัมพันธ์</Documenttype_TH>
    <title_TI_EL xmlns="dc0c2c3d-e9fc-4a0d-820b-87ab82e65f20">TransSteel 2200 - Plus X Award - 2018 US</title_TI_EL>
    <Documenttype_EA xmlns="dc0c2c3d-e9fc-4a0d-820b-87ab82e65f20">Press Release</Documenttype_EA>
    <title_TI_PT xmlns="dc0c2c3d-e9fc-4a0d-820b-87ab82e65f20">TransSteel 2200 - Plus X Award - 2018 US</title_TI_PT>
    <Web_x0020_Display_x0020_Title_x0020_ET xmlns="dc0c2c3d-e9fc-4a0d-820b-87ab82e65f20">TransSteel 2200 - Plus X Award - 2018 US</Web_x0020_Display_x0020_Title_x0020_ET>
    <Country xmlns="dc0c2c3d-e9fc-4a0d-820b-87ab82e65f20">
      <Value>46</Value>
    </Country>
    <title_TI_RU xmlns="dc0c2c3d-e9fc-4a0d-820b-87ab82e65f20">TransSteel 2200 - Plus X Award - 2018 US</title_TI_RU>
    <fro_spid xmlns="dc0c2c3d-e9fc-4a0d-820b-87ab82e65f20">8587;PW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2200 - Plus X Award - 2018 US</title_TI_CS>
    <title_TI_AR xmlns="dc0c2c3d-e9fc-4a0d-820b-87ab82e65f20">TransSteel 2200 - Plus X Award - 2018 US</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2200 - Plus X Award - 2018 US</title_TI_FR>
    <Documenttype_DA xmlns="dc0c2c3d-e9fc-4a0d-820b-87ab82e65f20">Presseinformationer</Documenttype_DA>
    <DocArticleNumber xmlns="dc0c2c3d-e9fc-4a0d-820b-87ab82e65f20" xsi:nil="true"/>
    <ArticleNumber xmlns="dc0c2c3d-e9fc-4a0d-820b-87ab82e65f20" xsi:nil="true"/>
    <countryok xmlns="dc0c2c3d-e9fc-4a0d-820b-87ab82e65f20">true</countryok>
    <Documenttype_PL xmlns="dc0c2c3d-e9fc-4a0d-820b-87ab82e65f20">Informacja prasowe</Documenttype_PL>
    <VersionInternal xmlns="dc0c2c3d-e9fc-4a0d-820b-87ab82e65f20">0</VersionInternal>
    <Update xmlns="dc0c2c3d-e9fc-4a0d-820b-87ab82e65f20">150620</Update>
    <title_TI_NL xmlns="dc0c2c3d-e9fc-4a0d-820b-87ab82e65f20">TransSteel 2200 - Plus X Award - 2018 US</title_TI_NL>
    <_dlc_DocIdUrl xmlns="92f60987-cbcc-4245-baaf-239af3bfd6e8">
      <Url>https://downloads.fronius.com/_layouts/15/DocIdRedir.aspx?ID=3457UUQQYVA2-1576582820-8587</Url>
      <Description>3457UUQQYVA2-1576582820-8587</Description>
    </_dlc_DocIdUrl>
    <FileMaster xmlns="dc0c2c3d-e9fc-4a0d-820b-87ab82e65f20">M-116099</FileMaster>
    <FSM xmlns="dc0c2c3d-e9fc-4a0d-820b-87ab82e65f20">false</FSM>
    <title_TI_IT xmlns="dc0c2c3d-e9fc-4a0d-820b-87ab82e65f20">TransSteel 2200 - Plus X Award - 2018 US</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TransSteel 2200 - Plus X Award - 2018 US</title_TI_UA>
    <title_TI_JP xmlns="dc0c2c3d-e9fc-4a0d-820b-87ab82e65f20">TransSteel 2200 - Plus X Award 2018 US</title_TI_JP>
    <Documenttype_NL xmlns="dc0c2c3d-e9fc-4a0d-820b-87ab82e65f20">Persbericht</Documenttype_NL>
    <title_TI_JA xmlns="dc0c2c3d-e9fc-4a0d-820b-87ab82e65f20">TransSteel 2200 - Plus X Award - 2018 US</title_TI_JA>
    <Documenttype_NB xmlns="dc0c2c3d-e9fc-4a0d-820b-87ab82e65f20">Presseinformasjon</Documenttype_NB>
    <title_ti_nb xmlns="dc0c2c3d-e9fc-4a0d-820b-87ab82e65f20">TransSteel 2200 - Plus X Award - 2018 US</title_ti_nb>
    <title_TI_ES xmlns="dc0c2c3d-e9fc-4a0d-820b-87ab82e65f20">TransSteel 2200 - Plus X Award - 2018 US</title_TI_ES>
    <Documenttype_IT xmlns="dc0c2c3d-e9fc-4a0d-820b-87ab82e65f20">Comunicato stampa</Documenttype_IT>
    <TaxCatchAll xmlns="92f60987-cbcc-4245-baaf-239af3bfd6e8">
      <Value>252</Value>
    </TaxCatchAll>
    <AGB xmlns="dc0c2c3d-e9fc-4a0d-820b-87ab82e65f20">false</AGB>
    <title_TI_EN xmlns="dc0c2c3d-e9fc-4a0d-820b-87ab82e65f20">TransSteel 2200 - Plus X Award - 2018 US</title_TI_EN>
    <Documenttype_ZH xmlns="dc0c2c3d-e9fc-4a0d-820b-87ab82e65f20">Press Release</Documenttype_ZH>
    <MRMKeyWords xmlns="dc0c2c3d-e9fc-4a0d-820b-87ab82e65f20">#mig mag#transsteel#englisch#english#presseaussendung#press release#transsteel 2200#mig/mag#pressrelease#transsteel2200</MRMKeyWords>
    <title_ti_zh xmlns="dc0c2c3d-e9fc-4a0d-820b-87ab82e65f20">TransSteel 2200 - Plus X Award - 2018 US</title_ti_zh>
    <MRMID xmlns="dc0c2c3d-e9fc-4a0d-820b-87ab82e65f20">M-115025</MRMID>
    <Documenttype_UK xmlns="dc0c2c3d-e9fc-4a0d-820b-87ab82e65f20">Прес-релізи</Documenttype_UK>
    <title_TI_SK xmlns="dc0c2c3d-e9fc-4a0d-820b-87ab82e65f20">TransSteel 2200 - Plus X Award - 2018 US</title_TI_SK>
    <Documenttype_UA xmlns="dc0c2c3d-e9fc-4a0d-820b-87ab82e65f20">Прес-релізи</Documenttype_UA>
    <title_TI_HU xmlns="dc0c2c3d-e9fc-4a0d-820b-87ab82e65f20">TransSteel 2200 - Plus X Award - 2018 US</title_TI_HU>
    <Country_x0020_Quick_x0020_Select xmlns="dc0c2c3d-e9fc-4a0d-820b-87ab82e65f20">Select...</Country_x0020_Quick_x0020_Select>
    <title_ti_uk xmlns="dc0c2c3d-e9fc-4a0d-820b-87ab82e65f20">TransSteel 2200 - Plus X Award 2018 US</title_ti_uk>
    <title_TI_SV xmlns="dc0c2c3d-e9fc-4a0d-820b-87ab82e65f20">TransSteel 2200 - Plus X Award - 2018 US</title_TI_SV>
    <download-count xmlns="dc0c2c3d-e9fc-4a0d-820b-87ab82e65f20" xsi:nil="true"/>
    <title_ti_fi xmlns="dc0c2c3d-e9fc-4a0d-820b-87ab82e65f20">TransSteel 2200 - Plus X Award - 2018 US</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3EE4B8A3-0D21-4D81-8B61-5E1B84160DF7}">
  <ds:schemaRefs>
    <ds:schemaRef ds:uri="http://schemas.openxmlformats.org/officeDocument/2006/bibliography"/>
  </ds:schemaRefs>
</ds:datastoreItem>
</file>

<file path=customXml/itemProps2.xml><?xml version="1.0" encoding="utf-8"?>
<ds:datastoreItem xmlns:ds="http://schemas.openxmlformats.org/officeDocument/2006/customXml" ds:itemID="{CDFA28BB-60CD-44B5-92A5-A73095B2F91B}"/>
</file>

<file path=customXml/itemProps3.xml><?xml version="1.0" encoding="utf-8"?>
<ds:datastoreItem xmlns:ds="http://schemas.openxmlformats.org/officeDocument/2006/customXml" ds:itemID="{AC4EA54B-55BD-4361-A9A6-24020E951674}"/>
</file>

<file path=customXml/itemProps4.xml><?xml version="1.0" encoding="utf-8"?>
<ds:datastoreItem xmlns:ds="http://schemas.openxmlformats.org/officeDocument/2006/customXml" ds:itemID="{4D118A78-BA4E-4C54-9D85-3B9120D17395}"/>
</file>

<file path=customXml/itemProps5.xml><?xml version="1.0" encoding="utf-8"?>
<ds:datastoreItem xmlns:ds="http://schemas.openxmlformats.org/officeDocument/2006/customXml" ds:itemID="{F3543D6E-D287-41CC-8AFA-72D51A5FF180}"/>
</file>

<file path=customXml/itemProps6.xml><?xml version="1.0" encoding="utf-8"?>
<ds:datastoreItem xmlns:ds="http://schemas.openxmlformats.org/officeDocument/2006/customXml" ds:itemID="{CAE4B143-760C-4962-826C-8A8024ECACF8}"/>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685</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5000</CharactersWithSpaces>
  <SharedDoc>false</SharedDoc>
  <HLinks>
    <vt:vector size="6" baseType="variant">
      <vt:variant>
        <vt:i4>7602234</vt:i4>
      </vt:variant>
      <vt:variant>
        <vt:i4>0</vt:i4>
      </vt:variant>
      <vt:variant>
        <vt:i4>0</vt:i4>
      </vt:variant>
      <vt:variant>
        <vt:i4>5</vt:i4>
      </vt:variant>
      <vt:variant>
        <vt:lpwstr>https://www.fronius.com/de/schweisstechnik/info-center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PW_PR_TS_2200_Awards_2018_EN_US</dc:title>
  <dc:subject/>
  <dc:creator>Demirok Fidan</dc:creator>
  <cp:keywords/>
  <cp:lastModifiedBy>Kaufmann Paul-Lukas</cp:lastModifiedBy>
  <cp:revision>4</cp:revision>
  <cp:lastPrinted>2016-07-21T12:13:00Z</cp:lastPrinted>
  <dcterms:created xsi:type="dcterms:W3CDTF">2018-07-10T13:03:00Z</dcterms:created>
  <dcterms:modified xsi:type="dcterms:W3CDTF">2018-08-02T10:46:00Z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_dlc_DocIdItemGuid">
    <vt:lpwstr>b57220f6-caec-434f-936d-9f48b9019171</vt:lpwstr>
  </property>
  <property fmtid="{D5CDD505-2E9C-101B-9397-08002B2CF9AE}" pid="7" name="Products">
    <vt:lpwstr/>
  </property>
  <property fmtid="{D5CDD505-2E9C-101B-9397-08002B2CF9AE}" pid="8" name="fro_PartnerRoles">
    <vt:lpwstr/>
  </property>
  <property fmtid="{D5CDD505-2E9C-101B-9397-08002B2CF9AE}" pid="9" name="WorkflowChangePath">
    <vt:lpwstr>194f6973-9d1e-4bba-ab6b-5e5799480a25,17;beb323fc-0212-4837-8558-f431e1d953f5,164;beb323fc-0212-4837-8558-f431e1d953f5,168;beb323fc-0212-4837-8558-f431e1d953f5,173;f23899af-90e5-4213-b122-4e07c0f837c2,177;f23899af-90e5-4213-b122-4e07c0f837c2,181;f23899af-90e5-4213-b122-4e07c0f837c2,184;f23899af-90e5-4213-b122-4e07c0f837c2,186;f23899af-90e5-4213-b122-4e07c0f837c2,189;f23899af-90e5-4213-b122-4e07c0f837c2,192;f23899af-90e5-4213-b122-4e07c0f837c2,195;f23899af-90e5-4213-b122-4e07c0f837c2,198;f23899af-90e5-4213-b122-4e07c0f837c2,202;f23899af-90e5-4213-b122-4e07c0f837c2,205;f23899af-90e5-4213-b122-4e07c0f837c2,208;f23899af-90e5-4213-b122-4e07c0f837c2,211;f23899af-90e5-4213-b122-4e07c0f837c2,215;f23899af-90e5-4213-b122-4e07c0f837c2,218;f23899af-90e5-4213-b122-4e07c0f837c2,221;f23899af-90e5-4213-b122-4e07c0f837c2,225;f23899af-90e5-4213-b122-4e07c0f837c2,229;f23899af-90e5-4213-b122-4e07c0f837c2,232;f23899af-90e5-4213-b122-4e07c0f837c2,235;f23899af-90e5-4213-b122-4e07c0f837c2,239;f23899af-90e5-4213-b122-4e07c0f837c2,242;f23899af-90e5-4213-b122-4e07c0f837c2,245;f23899af-90e5-4213-b122-4e07c0f837c2,248;f23899af-90e5-4213-b122-4e07c0f837c2,251;f23899af-90e5-4213-b122-4e07c0f837c2,254;f23899af-90e5-4213-b122-4e07c0f837c2,257;f23899af-90e5-4213-b122-4e07c0f837c2,260;f23899af-90e5-4213-b122-4e07c0f837c2,263;f23899af-90e5-4213-b122-4e07c0f837c2,266;f23899af-90e5-4213-b122-4e07c0f837c2,269;f23899af-90e5-4213-b122-4e07c0f837c2,273;f23899af-90e5-4213-b122-4e07c0f837c2,277;f23899af-90e5-4213-b122-4e07c0f837c2,281;f23899af-90e5-4213-b122-4e07c0f837c2,284;f23899af-90e5-4213-b122-4e07c0f837c2,287;f23899af-90e5-4213-b122-4e07c0f837c2,290;f23899af-90e5-4213-b122-4e07c0f837c2,294;f23899af-90e5-4213-b122-4e07c0f837c2,298;f23899af-90e5-4213-b122-4e07c0f837c2,302;a8dd0ddf-bfd4-44dd-a6bb-0c3c9675194c,305;a8dd0ddf-bfd4-44dd-a6bb-0c3c9675194c,305;6d1b5151-d866-4942-aea1-17c7cb28edce,327;6d1b5151-d866-4942-aea1-17c7cb28edce,331;84063e84-3b90-4264-9d91-20c80f9713f8,385;84063e84-3b90-4264-9d91-20c80f9713f8,385;84063e84-3b90-4264-9d91-20c80f9713f8,389;84063e84-3b90-4264-9d91-20c80f9713f8,402;</vt:lpwstr>
  </property>
  <property fmtid="{D5CDD505-2E9C-101B-9397-08002B2CF9AE}" pid="10" name="_docset_NoMedatataSyncRequired">
    <vt:lpwstr>False</vt:lpwstr>
  </property>
  <property fmtid="{D5CDD505-2E9C-101B-9397-08002B2CF9AE}" pid="11" name="Language">
    <vt:lpwstr>252;##EN|71e5a4f0-0757-4fab-a12c-3089e9946ab2</vt:lpwstr>
  </property>
  <property fmtid="{D5CDD505-2E9C-101B-9397-08002B2CF9AE}" pid="12" name="FroConDoc_language">
    <vt:lpwstr/>
  </property>
  <property fmtid="{D5CDD505-2E9C-101B-9397-08002B2CF9AE}" pid="13" name="DisableEventReceiver">
    <vt:bool>false</vt:bool>
  </property>
  <property fmtid="{D5CDD505-2E9C-101B-9397-08002B2CF9AE}" pid="14" name="Permission">
    <vt:lpwstr>Public</vt:lpwstr>
  </property>
  <property fmtid="{D5CDD505-2E9C-101B-9397-08002B2CF9AE}" pid="15" name="Web Display Title SV">
    <vt:lpwstr>TransSteel 2200 - Plus X Award - 2018 US</vt:lpwstr>
  </property>
</Properties>
</file>