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B4F" w:rsidRPr="00EE752E" w:rsidRDefault="00377B4F" w:rsidP="003F6E14">
      <w:pPr>
        <w:rPr>
          <w:rFonts w:cs="Arial"/>
          <w:lang w:val="de-DE"/>
        </w:rPr>
      </w:pPr>
    </w:p>
    <w:p w:rsidR="008C5BFF" w:rsidRPr="00EE752E" w:rsidRDefault="008C5BFF" w:rsidP="003F6E14">
      <w:pPr>
        <w:rPr>
          <w:rFonts w:cs="Arial"/>
          <w:lang w:val="de-DE"/>
        </w:rPr>
      </w:pPr>
    </w:p>
    <w:p w:rsidR="008C5BFF" w:rsidRPr="00EE752E" w:rsidRDefault="008C5BFF" w:rsidP="003F6E14">
      <w:pPr>
        <w:rPr>
          <w:rFonts w:cs="Arial"/>
          <w:lang w:val="de-DE"/>
        </w:rPr>
        <w:sectPr w:rsidR="008C5BFF" w:rsidRPr="00EE752E" w:rsidSect="008527B9">
          <w:headerReference w:type="default" r:id="rId7"/>
          <w:footerReference w:type="default" r:id="rId8"/>
          <w:pgSz w:w="11906" w:h="16838"/>
          <w:pgMar w:top="1977" w:right="746" w:bottom="1134" w:left="1260" w:header="708" w:footer="481" w:gutter="0"/>
          <w:cols w:space="708"/>
          <w:docGrid w:linePitch="360"/>
        </w:sectPr>
      </w:pPr>
    </w:p>
    <w:p w:rsidR="005B7715" w:rsidRPr="00EE752E" w:rsidRDefault="002937C4" w:rsidP="003F6E14">
      <w:pPr>
        <w:pStyle w:val="berschrift1"/>
        <w:spacing w:before="0" w:after="0"/>
      </w:pPr>
      <w:r w:rsidRPr="00EE752E">
        <w:t>NOTA DE PRENSA</w:t>
      </w:r>
    </w:p>
    <w:p w:rsidR="00A206DD" w:rsidRPr="00EE752E" w:rsidRDefault="00A206DD" w:rsidP="003F6E14">
      <w:pPr>
        <w:rPr>
          <w:rFonts w:cs="Arial"/>
          <w:szCs w:val="20"/>
        </w:rPr>
      </w:pPr>
    </w:p>
    <w:p w:rsidR="003F6E14" w:rsidRPr="00EE752E" w:rsidRDefault="003F6E14" w:rsidP="003F6E14">
      <w:pPr>
        <w:pStyle w:val="Titel"/>
        <w:pBdr>
          <w:bottom w:val="none" w:sz="0" w:space="0" w:color="auto"/>
        </w:pBdr>
        <w:spacing w:after="0"/>
        <w:rPr>
          <w:rFonts w:ascii="Arial" w:hAnsi="Arial"/>
          <w:b/>
          <w:color w:val="000000"/>
          <w:sz w:val="28"/>
        </w:rPr>
      </w:pPr>
    </w:p>
    <w:p w:rsidR="00AE2683" w:rsidRPr="00EE752E" w:rsidRDefault="00032155" w:rsidP="003F6E14">
      <w:pPr>
        <w:pStyle w:val="Titel"/>
        <w:pBdr>
          <w:bottom w:val="none" w:sz="0" w:space="0" w:color="auto"/>
        </w:pBdr>
        <w:spacing w:after="0"/>
        <w:rPr>
          <w:rFonts w:ascii="Arial" w:hAnsi="Arial" w:cs="Arial"/>
          <w:b/>
          <w:color w:val="000000"/>
          <w:sz w:val="28"/>
          <w:szCs w:val="22"/>
        </w:rPr>
      </w:pPr>
      <w:r w:rsidRPr="00EE752E">
        <w:rPr>
          <w:rFonts w:ascii="Arial" w:hAnsi="Arial"/>
          <w:b/>
          <w:color w:val="000000"/>
          <w:sz w:val="28"/>
        </w:rPr>
        <w:t>Documentación de datos</w:t>
      </w:r>
      <w:r w:rsidR="00690104">
        <w:rPr>
          <w:rFonts w:ascii="Arial" w:hAnsi="Arial"/>
          <w:b/>
          <w:color w:val="000000"/>
          <w:sz w:val="28"/>
        </w:rPr>
        <w:t xml:space="preserve"> personalizada</w:t>
      </w:r>
    </w:p>
    <w:p w:rsidR="00032155" w:rsidRPr="00EE752E" w:rsidRDefault="00032155" w:rsidP="00032155">
      <w:pPr>
        <w:pStyle w:val="Titel"/>
        <w:pBdr>
          <w:bottom w:val="none" w:sz="0" w:space="0" w:color="auto"/>
        </w:pBdr>
        <w:spacing w:after="0"/>
        <w:rPr>
          <w:rFonts w:ascii="Arial" w:eastAsia="PMingLiU" w:hAnsi="Arial" w:cs="Arial"/>
          <w:b/>
          <w:color w:val="auto"/>
          <w:spacing w:val="0"/>
          <w:kern w:val="0"/>
          <w:sz w:val="20"/>
          <w:szCs w:val="20"/>
        </w:rPr>
      </w:pPr>
      <w:r w:rsidRPr="00EE752E">
        <w:rPr>
          <w:rFonts w:ascii="Arial" w:hAnsi="Arial"/>
          <w:b/>
          <w:color w:val="auto"/>
          <w:sz w:val="20"/>
          <w:szCs w:val="20"/>
        </w:rPr>
        <w:t xml:space="preserve">Tres </w:t>
      </w:r>
      <w:r w:rsidR="00690104">
        <w:rPr>
          <w:rFonts w:ascii="Arial" w:hAnsi="Arial"/>
          <w:b/>
          <w:color w:val="auto"/>
          <w:sz w:val="20"/>
          <w:szCs w:val="20"/>
        </w:rPr>
        <w:t>paquetes</w:t>
      </w:r>
      <w:r w:rsidRPr="00EE752E">
        <w:rPr>
          <w:rFonts w:ascii="Arial" w:hAnsi="Arial"/>
          <w:b/>
          <w:color w:val="auto"/>
          <w:sz w:val="20"/>
          <w:szCs w:val="20"/>
        </w:rPr>
        <w:t xml:space="preserve"> de software para una mayor transparencia y productividad</w:t>
      </w:r>
    </w:p>
    <w:p w:rsidR="00AE2683" w:rsidRPr="00EE752E" w:rsidRDefault="00AE2683" w:rsidP="003F6E14">
      <w:pPr>
        <w:rPr>
          <w:rFonts w:cs="Arial"/>
          <w:b/>
          <w:szCs w:val="20"/>
        </w:rPr>
      </w:pPr>
    </w:p>
    <w:p w:rsidR="00AE2683" w:rsidRPr="00EE752E" w:rsidRDefault="00AE2683" w:rsidP="003F6E14">
      <w:pPr>
        <w:rPr>
          <w:rFonts w:cs="Arial"/>
          <w:b/>
          <w:szCs w:val="20"/>
        </w:rPr>
      </w:pPr>
    </w:p>
    <w:p w:rsidR="00AE2683" w:rsidRPr="00EE752E" w:rsidRDefault="00690104" w:rsidP="006C1C3E">
      <w:pPr>
        <w:rPr>
          <w:rFonts w:cs="Arial"/>
          <w:b/>
          <w:bCs/>
          <w:szCs w:val="20"/>
        </w:rPr>
      </w:pPr>
      <w:r>
        <w:rPr>
          <w:b/>
          <w:szCs w:val="20"/>
        </w:rPr>
        <w:t xml:space="preserve">El registro de </w:t>
      </w:r>
      <w:r w:rsidR="006C1C3E" w:rsidRPr="00EE752E">
        <w:rPr>
          <w:b/>
          <w:szCs w:val="20"/>
        </w:rPr>
        <w:t xml:space="preserve">datos de soldadura para documentación y análisis es cada vez más importante. </w:t>
      </w:r>
      <w:r>
        <w:rPr>
          <w:b/>
          <w:szCs w:val="20"/>
        </w:rPr>
        <w:t xml:space="preserve">En primer lugar, permite garantizar </w:t>
      </w:r>
      <w:r w:rsidR="006C1C3E" w:rsidRPr="00EE752E">
        <w:rPr>
          <w:b/>
          <w:szCs w:val="20"/>
        </w:rPr>
        <w:t xml:space="preserve">transparencia y seguridad. </w:t>
      </w:r>
      <w:r>
        <w:rPr>
          <w:b/>
          <w:szCs w:val="20"/>
        </w:rPr>
        <w:t>En segundo lugar</w:t>
      </w:r>
      <w:r w:rsidR="006C1C3E" w:rsidRPr="00EE752E">
        <w:rPr>
          <w:b/>
          <w:szCs w:val="20"/>
        </w:rPr>
        <w:t xml:space="preserve">, el registro automático de datos permite ahorrar tiempo y aumentar la productividad. La solución de documentación de datos </w:t>
      </w:r>
      <w:r w:rsidR="009E6738">
        <w:rPr>
          <w:b/>
          <w:szCs w:val="20"/>
        </w:rPr>
        <w:t xml:space="preserve">Fronius </w:t>
      </w:r>
      <w:proofErr w:type="spellStart"/>
      <w:r w:rsidR="006C1C3E" w:rsidRPr="00EE752E">
        <w:rPr>
          <w:b/>
          <w:szCs w:val="20"/>
        </w:rPr>
        <w:t>WeldCube</w:t>
      </w:r>
      <w:proofErr w:type="spellEnd"/>
      <w:r w:rsidR="006C1C3E" w:rsidRPr="00EE752E">
        <w:rPr>
          <w:b/>
          <w:szCs w:val="20"/>
        </w:rPr>
        <w:t xml:space="preserve"> ofrece diferentes versiones </w:t>
      </w:r>
      <w:r w:rsidR="007946FD">
        <w:rPr>
          <w:b/>
          <w:szCs w:val="20"/>
        </w:rPr>
        <w:t>que satisfacen</w:t>
      </w:r>
      <w:r w:rsidR="009E6738">
        <w:rPr>
          <w:b/>
          <w:szCs w:val="20"/>
        </w:rPr>
        <w:t xml:space="preserve"> las necesidades de </w:t>
      </w:r>
      <w:r w:rsidR="006C1C3E" w:rsidRPr="00EE752E">
        <w:rPr>
          <w:b/>
          <w:szCs w:val="20"/>
        </w:rPr>
        <w:t>empresas</w:t>
      </w:r>
      <w:r w:rsidR="009E6738">
        <w:rPr>
          <w:b/>
          <w:szCs w:val="20"/>
        </w:rPr>
        <w:t xml:space="preserve"> de di</w:t>
      </w:r>
      <w:r w:rsidR="00EB2593">
        <w:rPr>
          <w:b/>
          <w:szCs w:val="20"/>
        </w:rPr>
        <w:t>stintos</w:t>
      </w:r>
      <w:r w:rsidR="009E6738">
        <w:rPr>
          <w:b/>
          <w:szCs w:val="20"/>
        </w:rPr>
        <w:t xml:space="preserve"> tamaños</w:t>
      </w:r>
      <w:r w:rsidR="006C1C3E" w:rsidRPr="00EE752E">
        <w:rPr>
          <w:b/>
          <w:szCs w:val="20"/>
        </w:rPr>
        <w:t>.</w:t>
      </w:r>
    </w:p>
    <w:p w:rsidR="00AE2683" w:rsidRPr="00EE752E" w:rsidRDefault="00AE2683" w:rsidP="003F6E14">
      <w:pPr>
        <w:rPr>
          <w:rFonts w:cs="Arial"/>
          <w:szCs w:val="20"/>
        </w:rPr>
      </w:pPr>
    </w:p>
    <w:p w:rsidR="003F30A3" w:rsidRPr="00EE752E" w:rsidRDefault="00836C34" w:rsidP="003F6E14">
      <w:pPr>
        <w:autoSpaceDE w:val="0"/>
        <w:autoSpaceDN w:val="0"/>
        <w:adjustRightInd w:val="0"/>
        <w:rPr>
          <w:rFonts w:cs="Arial"/>
          <w:szCs w:val="20"/>
        </w:rPr>
      </w:pPr>
      <w:r w:rsidRPr="00EE752E">
        <w:t xml:space="preserve">La documentación de los datos de producción </w:t>
      </w:r>
      <w:r w:rsidR="007946FD">
        <w:t>garantiza</w:t>
      </w:r>
      <w:r w:rsidRPr="00EE752E">
        <w:t xml:space="preserve"> la </w:t>
      </w:r>
      <w:r w:rsidR="007946FD">
        <w:t xml:space="preserve">transparencia y </w:t>
      </w:r>
      <w:r w:rsidRPr="00EE752E">
        <w:t xml:space="preserve">trazabilidad de los diferentes pasos del proceso de producción. Esto contribuye a conseguir una calidad constante en la producción y al mismo tiempo ayuda a minimizar los riesgos. </w:t>
      </w:r>
      <w:r w:rsidR="007946FD">
        <w:t>L</w:t>
      </w:r>
      <w:r w:rsidRPr="00EE752E">
        <w:t xml:space="preserve">a gestión </w:t>
      </w:r>
      <w:r w:rsidR="007946FD">
        <w:t xml:space="preserve">digital </w:t>
      </w:r>
      <w:r w:rsidRPr="00EE752E">
        <w:t>de datos</w:t>
      </w:r>
      <w:r w:rsidR="007946FD">
        <w:t xml:space="preserve"> ahorra</w:t>
      </w:r>
      <w:r w:rsidRPr="00EE752E">
        <w:t xml:space="preserve"> tiempo y dinero</w:t>
      </w:r>
      <w:r w:rsidR="007946FD">
        <w:t xml:space="preserve">, </w:t>
      </w:r>
      <w:r w:rsidRPr="00EE752E">
        <w:t xml:space="preserve">basta con pulsar una tecla para </w:t>
      </w:r>
      <w:r w:rsidR="007946FD">
        <w:t xml:space="preserve">generar un análisis de datos. Una herramienta </w:t>
      </w:r>
      <w:r w:rsidRPr="00EE752E">
        <w:t xml:space="preserve">de gestión de datos </w:t>
      </w:r>
      <w:r w:rsidR="007946FD">
        <w:t xml:space="preserve">digital </w:t>
      </w:r>
      <w:r w:rsidRPr="00EE752E">
        <w:t xml:space="preserve">para la tecnología de soldadura ayuda a los usuarios a </w:t>
      </w:r>
      <w:r w:rsidR="00EB2593">
        <w:t xml:space="preserve">tener </w:t>
      </w:r>
      <w:r w:rsidRPr="00EE752E">
        <w:t xml:space="preserve">control </w:t>
      </w:r>
      <w:r w:rsidR="007946FD">
        <w:t xml:space="preserve">de </w:t>
      </w:r>
      <w:r w:rsidRPr="00EE752E">
        <w:t xml:space="preserve">cada uno de los cordones de soldadura, así como </w:t>
      </w:r>
      <w:r w:rsidR="007946FD">
        <w:t>d</w:t>
      </w:r>
      <w:r w:rsidRPr="00EE752E">
        <w:t xml:space="preserve">el estado del sistema y, por lo tanto, </w:t>
      </w:r>
      <w:r w:rsidR="007946FD">
        <w:t xml:space="preserve">a detectar a tiempo </w:t>
      </w:r>
      <w:r w:rsidRPr="00EE752E">
        <w:t xml:space="preserve">posibles errores. </w:t>
      </w:r>
      <w:r w:rsidR="007946FD">
        <w:t xml:space="preserve">Fronius </w:t>
      </w:r>
      <w:proofErr w:type="spellStart"/>
      <w:r w:rsidRPr="00EE752E">
        <w:t>WeldCube</w:t>
      </w:r>
      <w:proofErr w:type="spellEnd"/>
      <w:r w:rsidRPr="00EE752E">
        <w:t xml:space="preserve"> ofrece todas estas ventajas. Los usuarios pueden elegir entre tres versio</w:t>
      </w:r>
      <w:r w:rsidR="007946FD">
        <w:t>nes</w:t>
      </w:r>
      <w:r w:rsidRPr="00EE752E">
        <w:t>: Light, Basic y Premium.</w:t>
      </w:r>
    </w:p>
    <w:p w:rsidR="00A35FEA" w:rsidRPr="00EE752E" w:rsidRDefault="00A35FEA" w:rsidP="003F6E14">
      <w:pPr>
        <w:autoSpaceDE w:val="0"/>
        <w:autoSpaceDN w:val="0"/>
        <w:adjustRightInd w:val="0"/>
        <w:rPr>
          <w:rFonts w:cs="Arial"/>
          <w:szCs w:val="20"/>
        </w:rPr>
      </w:pPr>
    </w:p>
    <w:p w:rsidR="001D470F" w:rsidRPr="00EE752E" w:rsidRDefault="00853C77" w:rsidP="003F6E14">
      <w:pPr>
        <w:autoSpaceDE w:val="0"/>
        <w:autoSpaceDN w:val="0"/>
        <w:adjustRightInd w:val="0"/>
        <w:rPr>
          <w:rFonts w:cs="Arial"/>
          <w:b/>
          <w:szCs w:val="20"/>
        </w:rPr>
      </w:pPr>
      <w:r w:rsidRPr="00EE752E">
        <w:rPr>
          <w:b/>
          <w:szCs w:val="20"/>
        </w:rPr>
        <w:t>Todos los cor</w:t>
      </w:r>
      <w:r w:rsidR="007946FD">
        <w:rPr>
          <w:b/>
          <w:szCs w:val="20"/>
        </w:rPr>
        <w:t>dones de soldadura bajo control</w:t>
      </w:r>
    </w:p>
    <w:p w:rsidR="001D470F" w:rsidRPr="00EE752E" w:rsidRDefault="001D470F" w:rsidP="003F6E14">
      <w:pPr>
        <w:autoSpaceDE w:val="0"/>
        <w:autoSpaceDN w:val="0"/>
        <w:adjustRightInd w:val="0"/>
        <w:rPr>
          <w:rFonts w:cs="Arial"/>
          <w:szCs w:val="20"/>
        </w:rPr>
      </w:pPr>
    </w:p>
    <w:p w:rsidR="00A35FEA" w:rsidRPr="002C2392" w:rsidRDefault="005C5B85" w:rsidP="003F6E14">
      <w:pPr>
        <w:autoSpaceDE w:val="0"/>
        <w:autoSpaceDN w:val="0"/>
        <w:adjustRightInd w:val="0"/>
      </w:pPr>
      <w:proofErr w:type="spellStart"/>
      <w:r w:rsidRPr="00EE752E">
        <w:t>WeldCube</w:t>
      </w:r>
      <w:proofErr w:type="spellEnd"/>
      <w:r w:rsidRPr="00EE752E">
        <w:t xml:space="preserve"> Light es la </w:t>
      </w:r>
      <w:r w:rsidR="007946FD">
        <w:t>versión</w:t>
      </w:r>
      <w:r w:rsidRPr="00EE752E">
        <w:t xml:space="preserve"> para principiantes. Los datos se recogen de forma descentralizada por cada sistema de soldadura, lo que </w:t>
      </w:r>
      <w:r w:rsidR="002C2392">
        <w:t xml:space="preserve">permite la trazabilidad </w:t>
      </w:r>
      <w:r w:rsidRPr="00EE752E">
        <w:t>del cordón. Esta f</w:t>
      </w:r>
      <w:r w:rsidR="002C2392">
        <w:t>unción</w:t>
      </w:r>
      <w:r w:rsidRPr="00EE752E">
        <w:t xml:space="preserve"> </w:t>
      </w:r>
      <w:r w:rsidR="002C2392">
        <w:t xml:space="preserve">gratuita, </w:t>
      </w:r>
      <w:r w:rsidRPr="00EE752E">
        <w:t>basa</w:t>
      </w:r>
      <w:r w:rsidR="002C2392">
        <w:t>da</w:t>
      </w:r>
      <w:r w:rsidRPr="00EE752E">
        <w:t xml:space="preserve"> en una aplicación web, está incluida en el </w:t>
      </w:r>
      <w:proofErr w:type="spellStart"/>
      <w:r w:rsidRPr="00EE752E">
        <w:t>SmartManager</w:t>
      </w:r>
      <w:proofErr w:type="spellEnd"/>
      <w:r w:rsidRPr="00EE752E">
        <w:t xml:space="preserve"> de todos los sistemas de soldadura </w:t>
      </w:r>
      <w:r w:rsidR="002C2392">
        <w:t xml:space="preserve">Fronius </w:t>
      </w:r>
      <w:r w:rsidRPr="00EE752E">
        <w:t>TPS/</w:t>
      </w:r>
      <w:r w:rsidR="002C2392">
        <w:t>i</w:t>
      </w:r>
      <w:r w:rsidRPr="00EE752E">
        <w:t xml:space="preserve">. El sistema </w:t>
      </w:r>
      <w:r w:rsidR="002C2392">
        <w:t xml:space="preserve">registra el tiempo, duración, tensión, corriente, avance de hilo y potencia por cada cordón de soldadura, y almacena los valores medios. </w:t>
      </w:r>
      <w:r w:rsidRPr="00EE752E">
        <w:t>Los usuarios pueden exportar toda esta inf</w:t>
      </w:r>
      <w:r w:rsidR="002C2392">
        <w:t xml:space="preserve">ormación en formato PDF. Además, </w:t>
      </w:r>
      <w:r w:rsidRPr="00EE752E">
        <w:t xml:space="preserve">es posible ver y comparar los parámetros de diferentes Jobs. </w:t>
      </w:r>
      <w:proofErr w:type="spellStart"/>
      <w:r w:rsidRPr="00EE752E">
        <w:t>WeldCube</w:t>
      </w:r>
      <w:proofErr w:type="spellEnd"/>
      <w:r w:rsidRPr="00EE752E">
        <w:t xml:space="preserve"> Light cumple todas las exigencias de la norma EN 1090.</w:t>
      </w:r>
    </w:p>
    <w:p w:rsidR="0084699E" w:rsidRPr="00EE752E" w:rsidRDefault="0084699E" w:rsidP="003F6E14">
      <w:pPr>
        <w:autoSpaceDE w:val="0"/>
        <w:autoSpaceDN w:val="0"/>
        <w:adjustRightInd w:val="0"/>
        <w:rPr>
          <w:rFonts w:cs="Arial"/>
          <w:szCs w:val="20"/>
        </w:rPr>
      </w:pPr>
    </w:p>
    <w:p w:rsidR="00CC4417" w:rsidRPr="006428B8" w:rsidRDefault="00CC4417" w:rsidP="00975772">
      <w:pPr>
        <w:autoSpaceDE w:val="0"/>
        <w:autoSpaceDN w:val="0"/>
        <w:adjustRightInd w:val="0"/>
        <w:rPr>
          <w:rFonts w:cs="Arial"/>
          <w:szCs w:val="20"/>
          <w:highlight w:val="yellow"/>
        </w:rPr>
      </w:pPr>
      <w:proofErr w:type="spellStart"/>
      <w:r w:rsidRPr="00EE752E">
        <w:t>WeldCube</w:t>
      </w:r>
      <w:proofErr w:type="spellEnd"/>
      <w:r w:rsidRPr="00EE752E">
        <w:t xml:space="preserve"> Basic es la solución </w:t>
      </w:r>
      <w:r w:rsidR="006428B8">
        <w:t xml:space="preserve">ideal </w:t>
      </w:r>
      <w:r w:rsidRPr="00EE752E">
        <w:t>para pequeñas em</w:t>
      </w:r>
      <w:r w:rsidR="007E39C5">
        <w:t xml:space="preserve">presas donde </w:t>
      </w:r>
      <w:r w:rsidR="006428B8">
        <w:t xml:space="preserve">se utilizan un número limitado de </w:t>
      </w:r>
      <w:r w:rsidRPr="00EE752E">
        <w:t xml:space="preserve">sistemas de soldadura. </w:t>
      </w:r>
      <w:r w:rsidRPr="007E39C5">
        <w:t>Esta v</w:t>
      </w:r>
      <w:r w:rsidR="006428B8" w:rsidRPr="007E39C5">
        <w:t>ersión</w:t>
      </w:r>
      <w:r w:rsidRPr="007E39C5">
        <w:t xml:space="preserve"> de software registra los valores reales exactos con una tasa de </w:t>
      </w:r>
      <w:r w:rsidR="007E39C5" w:rsidRPr="007E39C5">
        <w:t>muestreo</w:t>
      </w:r>
      <w:r w:rsidRPr="007E39C5">
        <w:t xml:space="preserve"> de hasta 100 milisegundos. Además</w:t>
      </w:r>
      <w:r w:rsidR="007E39C5">
        <w:t>,</w:t>
      </w:r>
      <w:r w:rsidRPr="007E39C5">
        <w:t xml:space="preserve"> </w:t>
      </w:r>
      <w:r w:rsidR="007E39C5" w:rsidRPr="007E39C5">
        <w:t>es posible</w:t>
      </w:r>
      <w:r w:rsidRPr="007E39C5">
        <w:t xml:space="preserve"> monitorizar los valores límite: Los usuarios definen valores límite para los parámetros de </w:t>
      </w:r>
      <w:r w:rsidR="007E39C5" w:rsidRPr="007E39C5">
        <w:t>cada tarea</w:t>
      </w:r>
      <w:r w:rsidRPr="007E39C5">
        <w:t xml:space="preserve"> de soldadura y el sistema avisa al usuario si se sobrepasan estos valores o si se queda por debajo de ellos. </w:t>
      </w:r>
      <w:r w:rsidR="007E39C5" w:rsidRPr="007E39C5">
        <w:t>Así</w:t>
      </w:r>
      <w:r w:rsidRPr="007E39C5">
        <w:t xml:space="preserve"> es posible comprobar y separar inmediatamente las piezas que presenten una calidad inferior</w:t>
      </w:r>
      <w:r w:rsidR="007E39C5" w:rsidRPr="007E39C5">
        <w:t xml:space="preserve"> a la requerida</w:t>
      </w:r>
      <w:r w:rsidRPr="007E39C5">
        <w:t xml:space="preserve">. </w:t>
      </w:r>
      <w:r w:rsidR="007E39C5">
        <w:t xml:space="preserve">Al igual que </w:t>
      </w:r>
      <w:proofErr w:type="spellStart"/>
      <w:r w:rsidR="007E39C5">
        <w:t>WeldCube</w:t>
      </w:r>
      <w:proofErr w:type="spellEnd"/>
      <w:r w:rsidR="007E39C5">
        <w:t xml:space="preserve"> Light, </w:t>
      </w:r>
      <w:r w:rsidR="007E39C5" w:rsidRPr="007E39C5">
        <w:t>c</w:t>
      </w:r>
      <w:r w:rsidRPr="007E39C5">
        <w:t xml:space="preserve">on </w:t>
      </w:r>
      <w:proofErr w:type="spellStart"/>
      <w:r w:rsidRPr="007E39C5">
        <w:t>WeldCube</w:t>
      </w:r>
      <w:proofErr w:type="spellEnd"/>
      <w:r w:rsidRPr="007E39C5">
        <w:t xml:space="preserve"> Basic</w:t>
      </w:r>
      <w:r w:rsidR="007E39C5" w:rsidRPr="007E39C5">
        <w:t xml:space="preserve"> se realiza el registro de </w:t>
      </w:r>
      <w:r w:rsidRPr="007E39C5">
        <w:t xml:space="preserve">datos </w:t>
      </w:r>
      <w:r w:rsidR="007E39C5" w:rsidRPr="007E39C5">
        <w:t xml:space="preserve">en el propio </w:t>
      </w:r>
      <w:r w:rsidRPr="007E39C5">
        <w:t>sist</w:t>
      </w:r>
      <w:r w:rsidR="007E39C5">
        <w:t>ema de soldadura y se visualiza</w:t>
      </w:r>
      <w:r w:rsidR="007E39C5" w:rsidRPr="007E39C5">
        <w:t xml:space="preserve"> online para c</w:t>
      </w:r>
      <w:r w:rsidRPr="007E39C5">
        <w:t>ada TPS/i. El usuar</w:t>
      </w:r>
      <w:r w:rsidR="007E39C5" w:rsidRPr="007E39C5">
        <w:t xml:space="preserve">io puede crear o editar Jobs </w:t>
      </w:r>
      <w:r w:rsidRPr="007E39C5">
        <w:t>con esta herramienta y transferirlos a otros equipos gracias a la funci</w:t>
      </w:r>
      <w:r w:rsidR="007E39C5" w:rsidRPr="007E39C5">
        <w:t>ón de importación y exportación</w:t>
      </w:r>
      <w:r w:rsidRPr="007E39C5">
        <w:t>. Todos los datos se pueden exportar como archivo PDF o CSV.</w:t>
      </w:r>
    </w:p>
    <w:p w:rsidR="00FF2129" w:rsidRPr="006428B8" w:rsidRDefault="00FF2129" w:rsidP="00975772">
      <w:pPr>
        <w:autoSpaceDE w:val="0"/>
        <w:autoSpaceDN w:val="0"/>
        <w:adjustRightInd w:val="0"/>
        <w:rPr>
          <w:rFonts w:cs="Arial"/>
          <w:szCs w:val="20"/>
          <w:highlight w:val="yellow"/>
        </w:rPr>
      </w:pPr>
    </w:p>
    <w:p w:rsidR="001D470F" w:rsidRPr="007E39C5" w:rsidRDefault="0010165E" w:rsidP="001D470F">
      <w:pPr>
        <w:autoSpaceDE w:val="0"/>
        <w:autoSpaceDN w:val="0"/>
        <w:adjustRightInd w:val="0"/>
        <w:rPr>
          <w:rFonts w:cs="Arial"/>
          <w:b/>
          <w:szCs w:val="20"/>
        </w:rPr>
      </w:pPr>
      <w:r w:rsidRPr="007E39C5">
        <w:rPr>
          <w:b/>
          <w:szCs w:val="20"/>
        </w:rPr>
        <w:t xml:space="preserve">Solución central para documentación </w:t>
      </w:r>
      <w:r w:rsidR="00EB2593">
        <w:rPr>
          <w:b/>
          <w:szCs w:val="20"/>
        </w:rPr>
        <w:t>de datos</w:t>
      </w:r>
    </w:p>
    <w:p w:rsidR="001D470F" w:rsidRPr="006428B8" w:rsidRDefault="001D470F" w:rsidP="00975772">
      <w:pPr>
        <w:autoSpaceDE w:val="0"/>
        <w:autoSpaceDN w:val="0"/>
        <w:adjustRightInd w:val="0"/>
        <w:rPr>
          <w:rFonts w:cs="Arial"/>
          <w:szCs w:val="20"/>
          <w:highlight w:val="yellow"/>
        </w:rPr>
      </w:pPr>
    </w:p>
    <w:p w:rsidR="00FF2129" w:rsidRPr="00EE752E" w:rsidRDefault="007E39C5" w:rsidP="00BB7164">
      <w:pPr>
        <w:autoSpaceDE w:val="0"/>
        <w:autoSpaceDN w:val="0"/>
        <w:adjustRightInd w:val="0"/>
        <w:rPr>
          <w:rFonts w:cs="Arial"/>
          <w:szCs w:val="20"/>
        </w:rPr>
      </w:pPr>
      <w:proofErr w:type="spellStart"/>
      <w:r w:rsidRPr="007E39C5">
        <w:t>WeldCube</w:t>
      </w:r>
      <w:proofErr w:type="spellEnd"/>
      <w:r w:rsidRPr="007E39C5">
        <w:t xml:space="preserve"> Premium almacena los </w:t>
      </w:r>
      <w:r w:rsidR="00975772" w:rsidRPr="007E39C5">
        <w:t xml:space="preserve">datos de </w:t>
      </w:r>
      <w:r w:rsidRPr="007E39C5">
        <w:t xml:space="preserve">soldadura de varios sistemas </w:t>
      </w:r>
      <w:r w:rsidR="00975772" w:rsidRPr="007E39C5">
        <w:t xml:space="preserve">Fronius en una base de datos central. Además ofrece funciones inteligentes de gestión, estadísticas y análisis. El almacenamiento central </w:t>
      </w:r>
      <w:r w:rsidRPr="007E39C5">
        <w:t xml:space="preserve">de los datos de sistemas </w:t>
      </w:r>
      <w:r w:rsidR="00975772" w:rsidRPr="007E39C5">
        <w:t xml:space="preserve">Fronius </w:t>
      </w:r>
      <w:r w:rsidRPr="007E39C5">
        <w:t xml:space="preserve">conectados </w:t>
      </w:r>
      <w:r w:rsidR="00975772" w:rsidRPr="007E39C5">
        <w:t xml:space="preserve">en red, permite documentar los datos </w:t>
      </w:r>
      <w:r w:rsidRPr="007E39C5">
        <w:t xml:space="preserve">relacionados con cada </w:t>
      </w:r>
      <w:r w:rsidR="00975772" w:rsidRPr="007E39C5">
        <w:t xml:space="preserve">componente y </w:t>
      </w:r>
      <w:r w:rsidRPr="007E39C5">
        <w:t>generar informes</w:t>
      </w:r>
      <w:r w:rsidR="00975772" w:rsidRPr="007E39C5">
        <w:t xml:space="preserve"> PDF </w:t>
      </w:r>
      <w:r w:rsidRPr="007E39C5">
        <w:t>independientes</w:t>
      </w:r>
      <w:r w:rsidR="00975772" w:rsidRPr="007E39C5">
        <w:t xml:space="preserve">. </w:t>
      </w:r>
      <w:proofErr w:type="spellStart"/>
      <w:r w:rsidR="00975772" w:rsidRPr="007E39C5">
        <w:t>WeldCube</w:t>
      </w:r>
      <w:proofErr w:type="spellEnd"/>
      <w:r w:rsidR="00975772" w:rsidRPr="007E39C5">
        <w:t xml:space="preserve"> Premium monitoriza el progreso del componente y </w:t>
      </w:r>
      <w:r w:rsidR="000E26F0">
        <w:t>ofrece información</w:t>
      </w:r>
      <w:r w:rsidR="00975772" w:rsidRPr="007E39C5">
        <w:t xml:space="preserve"> </w:t>
      </w:r>
      <w:r w:rsidR="000E26F0">
        <w:t xml:space="preserve">detallada </w:t>
      </w:r>
      <w:r w:rsidR="00975772" w:rsidRPr="007E39C5">
        <w:t xml:space="preserve">sobre cada uno de los cordones de soldadura: </w:t>
      </w:r>
      <w:r w:rsidR="00975772" w:rsidRPr="000E26F0">
        <w:t xml:space="preserve">Utilizando un sistema de semáforos, el software indica si el cordón ya se ha soldado y si se han cumplido los valores límite. </w:t>
      </w:r>
      <w:r w:rsidR="000E26F0" w:rsidRPr="000E26F0">
        <w:t>Este sistema prepara además</w:t>
      </w:r>
      <w:r w:rsidR="00975772" w:rsidRPr="000E26F0">
        <w:t xml:space="preserve"> </w:t>
      </w:r>
      <w:r w:rsidR="000E26F0" w:rsidRPr="000E26F0">
        <w:t xml:space="preserve">informes </w:t>
      </w:r>
      <w:r w:rsidR="00975772" w:rsidRPr="000E26F0">
        <w:t>de datos en forma de tabla</w:t>
      </w:r>
      <w:r w:rsidR="000E26F0" w:rsidRPr="000E26F0">
        <w:t xml:space="preserve"> o gráfico</w:t>
      </w:r>
      <w:r w:rsidR="00975772" w:rsidRPr="000E26F0">
        <w:t xml:space="preserve">. Los usuarios pueden crear y compartir sus propias estadísticas utilizando filtros. Además, el usuario puede diseñar </w:t>
      </w:r>
      <w:r w:rsidR="000E26F0" w:rsidRPr="000E26F0">
        <w:t xml:space="preserve">su </w:t>
      </w:r>
      <w:r w:rsidR="00E26915">
        <w:t xml:space="preserve">propia </w:t>
      </w:r>
      <w:r w:rsidR="000E26F0" w:rsidRPr="000E26F0">
        <w:t>interface de usuario adapt</w:t>
      </w:r>
      <w:r w:rsidR="00E26915">
        <w:t>ada</w:t>
      </w:r>
      <w:r w:rsidR="00975772" w:rsidRPr="000E26F0">
        <w:t xml:space="preserve"> a sus necesidades. También es posible transferir los datos a sistemas de otros fabricantes gracias a la exportación de archivos y la interface API web.</w:t>
      </w:r>
    </w:p>
    <w:p w:rsidR="00434D2C" w:rsidRPr="00EE752E" w:rsidRDefault="00434D2C" w:rsidP="003F6E14">
      <w:pPr>
        <w:rPr>
          <w:rFonts w:cs="Arial"/>
          <w:szCs w:val="20"/>
        </w:rPr>
      </w:pPr>
    </w:p>
    <w:p w:rsidR="00BB5110" w:rsidRPr="00E26915" w:rsidRDefault="00BB5110" w:rsidP="00BB5110">
      <w:pPr>
        <w:rPr>
          <w:rFonts w:cs="Arial"/>
          <w:i/>
        </w:rPr>
      </w:pPr>
      <w:r w:rsidRPr="00E26915">
        <w:rPr>
          <w:rFonts w:cs="Arial"/>
          <w:i/>
        </w:rPr>
        <w:t xml:space="preserve">Palabras: </w:t>
      </w:r>
      <w:r w:rsidR="00E26915" w:rsidRPr="00E26915">
        <w:rPr>
          <w:rFonts w:cs="Arial"/>
          <w:i/>
        </w:rPr>
        <w:t>599</w:t>
      </w:r>
    </w:p>
    <w:p w:rsidR="000E26F0" w:rsidRDefault="00BB5110" w:rsidP="003F6E14">
      <w:pPr>
        <w:rPr>
          <w:rFonts w:cs="Arial"/>
          <w:i/>
          <w:szCs w:val="20"/>
        </w:rPr>
      </w:pPr>
      <w:r w:rsidRPr="00E26915">
        <w:rPr>
          <w:i/>
          <w:szCs w:val="20"/>
        </w:rPr>
        <w:t xml:space="preserve">Caracteres (con espacios): </w:t>
      </w:r>
      <w:r w:rsidR="00E26915" w:rsidRPr="00E26915">
        <w:rPr>
          <w:i/>
          <w:szCs w:val="20"/>
        </w:rPr>
        <w:t>3.798</w:t>
      </w:r>
      <w:r w:rsidRPr="00293FF0">
        <w:rPr>
          <w:i/>
          <w:szCs w:val="20"/>
        </w:rPr>
        <w:t xml:space="preserve"> </w:t>
      </w:r>
    </w:p>
    <w:p w:rsidR="00A72F91" w:rsidRPr="000E26F0" w:rsidRDefault="00634499" w:rsidP="003F6E14">
      <w:pPr>
        <w:rPr>
          <w:rFonts w:cs="Arial"/>
          <w:i/>
          <w:szCs w:val="20"/>
        </w:rPr>
      </w:pPr>
      <w:r w:rsidRPr="00690104">
        <w:rPr>
          <w:b/>
          <w:szCs w:val="20"/>
        </w:rPr>
        <w:lastRenderedPageBreak/>
        <w:t xml:space="preserve">Subtítulos de imágenes: </w:t>
      </w:r>
    </w:p>
    <w:p w:rsidR="00C57436" w:rsidRPr="00EE752E" w:rsidRDefault="00C57436" w:rsidP="003F6E14">
      <w:pPr>
        <w:rPr>
          <w:rFonts w:cs="Arial"/>
          <w:szCs w:val="20"/>
        </w:rPr>
      </w:pPr>
    </w:p>
    <w:p w:rsidR="00512ECD" w:rsidRPr="00EE752E" w:rsidRDefault="009E6738" w:rsidP="003F6E14">
      <w:pPr>
        <w:rPr>
          <w:rFonts w:cs="Arial"/>
          <w:szCs w:val="20"/>
        </w:rPr>
      </w:pPr>
      <w:r>
        <w:rPr>
          <w:noProof/>
          <w:lang w:val="de-AT" w:eastAsia="de-AT"/>
        </w:rPr>
        <w:drawing>
          <wp:inline distT="0" distB="0" distL="0" distR="0">
            <wp:extent cx="1811020" cy="914400"/>
            <wp:effectExtent l="0" t="0" r="0" b="0"/>
            <wp:docPr id="6" name="Imagen 1" descr="pw_app_weldcube_automotive_unco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_app_weldcube_automotive_unco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1020" cy="914400"/>
                    </a:xfrm>
                    <a:prstGeom prst="rect">
                      <a:avLst/>
                    </a:prstGeom>
                    <a:noFill/>
                    <a:ln>
                      <a:noFill/>
                    </a:ln>
                  </pic:spPr>
                </pic:pic>
              </a:graphicData>
            </a:graphic>
          </wp:inline>
        </w:drawing>
      </w:r>
    </w:p>
    <w:p w:rsidR="00512ECD" w:rsidRPr="00EE752E" w:rsidRDefault="0066303B" w:rsidP="003F6E14">
      <w:pPr>
        <w:rPr>
          <w:rFonts w:cs="Arial"/>
          <w:szCs w:val="20"/>
        </w:rPr>
      </w:pPr>
      <w:r>
        <w:rPr>
          <w:b/>
          <w:szCs w:val="20"/>
        </w:rPr>
        <w:t>Ilustración 1</w:t>
      </w:r>
      <w:r w:rsidR="00512ECD" w:rsidRPr="00EE752E">
        <w:rPr>
          <w:b/>
          <w:szCs w:val="20"/>
        </w:rPr>
        <w:t xml:space="preserve">: </w:t>
      </w:r>
      <w:r w:rsidR="00512ECD" w:rsidRPr="00EE752E">
        <w:t xml:space="preserve">La documentación de datos </w:t>
      </w:r>
      <w:r w:rsidR="009E6738">
        <w:t>proporciona transparencia y</w:t>
      </w:r>
      <w:r w:rsidR="00512ECD" w:rsidRPr="00EE752E">
        <w:t xml:space="preserve"> trazabilidad</w:t>
      </w:r>
      <w:r w:rsidR="009E6738">
        <w:t>, requisitos indispensables para garantizar una calidad constante</w:t>
      </w:r>
      <w:r w:rsidR="00512ECD" w:rsidRPr="00EE752E">
        <w:t xml:space="preserve">. </w:t>
      </w:r>
      <w:r w:rsidR="009E6738">
        <w:t xml:space="preserve">Una respuesta inmediata </w:t>
      </w:r>
      <w:r w:rsidR="00512ECD" w:rsidRPr="00EE752E">
        <w:t xml:space="preserve">de la </w:t>
      </w:r>
      <w:r w:rsidR="009E6738">
        <w:t xml:space="preserve">línea de </w:t>
      </w:r>
      <w:r w:rsidR="00512ECD" w:rsidRPr="00EE752E">
        <w:t>producción también ayuda a optimizar los procesos e incrementar de este modo la productividad.</w:t>
      </w:r>
    </w:p>
    <w:p w:rsidR="004764AB" w:rsidRPr="00EE752E" w:rsidRDefault="004764AB" w:rsidP="003F6E14">
      <w:pPr>
        <w:rPr>
          <w:rFonts w:cs="Arial"/>
          <w:b/>
          <w:szCs w:val="20"/>
        </w:rPr>
      </w:pPr>
    </w:p>
    <w:p w:rsidR="004764AB" w:rsidRPr="00EE752E" w:rsidRDefault="009E6738" w:rsidP="003F6E14">
      <w:pPr>
        <w:rPr>
          <w:rFonts w:cs="Arial"/>
          <w:b/>
          <w:szCs w:val="20"/>
        </w:rPr>
      </w:pPr>
      <w:r>
        <w:rPr>
          <w:b/>
          <w:noProof/>
          <w:szCs w:val="20"/>
          <w:lang w:val="de-AT" w:eastAsia="de-AT"/>
        </w:rPr>
        <w:drawing>
          <wp:inline distT="0" distB="0" distL="0" distR="0">
            <wp:extent cx="1811020" cy="1184275"/>
            <wp:effectExtent l="0" t="0" r="0" b="0"/>
            <wp:docPr id="5" name="Imagen 2" descr="PW_weldcube_screen_de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W_weldcube_screen_devic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1020" cy="1184275"/>
                    </a:xfrm>
                    <a:prstGeom prst="rect">
                      <a:avLst/>
                    </a:prstGeom>
                    <a:noFill/>
                    <a:ln>
                      <a:noFill/>
                    </a:ln>
                  </pic:spPr>
                </pic:pic>
              </a:graphicData>
            </a:graphic>
          </wp:inline>
        </w:drawing>
      </w:r>
    </w:p>
    <w:p w:rsidR="004764AB" w:rsidRPr="00EE752E" w:rsidRDefault="0066303B" w:rsidP="003F6E14">
      <w:pPr>
        <w:rPr>
          <w:rFonts w:cs="Arial"/>
          <w:szCs w:val="20"/>
          <w:highlight w:val="green"/>
        </w:rPr>
      </w:pPr>
      <w:r>
        <w:rPr>
          <w:b/>
          <w:szCs w:val="20"/>
        </w:rPr>
        <w:t>Ilustración 2</w:t>
      </w:r>
      <w:r w:rsidR="004764AB" w:rsidRPr="00EE752E">
        <w:rPr>
          <w:b/>
          <w:szCs w:val="20"/>
        </w:rPr>
        <w:t xml:space="preserve">: </w:t>
      </w:r>
      <w:r w:rsidR="00C67738" w:rsidRPr="00C67738">
        <w:rPr>
          <w:szCs w:val="20"/>
        </w:rPr>
        <w:t>Las tres versiones de</w:t>
      </w:r>
      <w:r w:rsidR="004764AB" w:rsidRPr="00EE752E">
        <w:t xml:space="preserve"> </w:t>
      </w:r>
      <w:proofErr w:type="spellStart"/>
      <w:r w:rsidR="004764AB" w:rsidRPr="00EE752E">
        <w:t>WeldCube</w:t>
      </w:r>
      <w:proofErr w:type="spellEnd"/>
      <w:r w:rsidR="004764AB" w:rsidRPr="00EE752E">
        <w:t xml:space="preserve"> son soluciones de software basadas en web. De este modo, los usua</w:t>
      </w:r>
      <w:r w:rsidR="00C67738">
        <w:t xml:space="preserve">rios pueden acceder a </w:t>
      </w:r>
      <w:proofErr w:type="spellStart"/>
      <w:r w:rsidR="00C67738">
        <w:t>WeldCube</w:t>
      </w:r>
      <w:proofErr w:type="spellEnd"/>
      <w:r w:rsidR="00C67738">
        <w:t xml:space="preserve"> </w:t>
      </w:r>
      <w:r w:rsidR="004764AB" w:rsidRPr="00EE752E">
        <w:t xml:space="preserve">tanto desde el ordenador como </w:t>
      </w:r>
      <w:r w:rsidR="00C67738">
        <w:t xml:space="preserve">desde dispositivos </w:t>
      </w:r>
      <w:r w:rsidR="004764AB" w:rsidRPr="00EE752E">
        <w:t>móviles.</w:t>
      </w:r>
    </w:p>
    <w:p w:rsidR="004764AB" w:rsidRPr="00EE752E" w:rsidRDefault="004764AB" w:rsidP="003F6E14">
      <w:pPr>
        <w:rPr>
          <w:rFonts w:cs="Arial"/>
          <w:b/>
          <w:szCs w:val="20"/>
          <w:highlight w:val="yellow"/>
        </w:rPr>
      </w:pPr>
    </w:p>
    <w:p w:rsidR="001F1F82" w:rsidRPr="00EE752E" w:rsidRDefault="009E6738" w:rsidP="003F6E14">
      <w:pPr>
        <w:rPr>
          <w:rFonts w:cs="Arial"/>
          <w:b/>
          <w:szCs w:val="20"/>
          <w:highlight w:val="yellow"/>
        </w:rPr>
      </w:pPr>
      <w:r>
        <w:rPr>
          <w:b/>
          <w:noProof/>
          <w:szCs w:val="20"/>
          <w:highlight w:val="yellow"/>
          <w:lang w:val="de-AT" w:eastAsia="de-AT"/>
        </w:rPr>
        <w:drawing>
          <wp:inline distT="0" distB="0" distL="0" distR="0">
            <wp:extent cx="1811020" cy="1137285"/>
            <wp:effectExtent l="0" t="0" r="0" b="5715"/>
            <wp:docPr id="3" name="Imagen 3" descr="PW_app_focus_reliability_i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W_app_focus_reliability_ipad"/>
                    <pic:cNvPicPr>
                      <a:picLocks noChangeAspect="1" noChangeArrowheads="1"/>
                    </pic:cNvPicPr>
                  </pic:nvPicPr>
                  <pic:blipFill>
                    <a:blip r:embed="rId11">
                      <a:extLst>
                        <a:ext uri="{28A0092B-C50C-407E-A947-70E740481C1C}">
                          <a14:useLocalDpi xmlns:a14="http://schemas.microsoft.com/office/drawing/2010/main" val="0"/>
                        </a:ext>
                      </a:extLst>
                    </a:blip>
                    <a:srcRect t="2206" b="2266"/>
                    <a:stretch>
                      <a:fillRect/>
                    </a:stretch>
                  </pic:blipFill>
                  <pic:spPr bwMode="auto">
                    <a:xfrm>
                      <a:off x="0" y="0"/>
                      <a:ext cx="1811020" cy="1137285"/>
                    </a:xfrm>
                    <a:prstGeom prst="rect">
                      <a:avLst/>
                    </a:prstGeom>
                    <a:noFill/>
                    <a:ln>
                      <a:noFill/>
                    </a:ln>
                  </pic:spPr>
                </pic:pic>
              </a:graphicData>
            </a:graphic>
          </wp:inline>
        </w:drawing>
      </w:r>
    </w:p>
    <w:p w:rsidR="001F1F82" w:rsidRPr="00EE752E" w:rsidRDefault="001F1F82" w:rsidP="003F6E14">
      <w:pPr>
        <w:rPr>
          <w:rFonts w:cs="Arial"/>
          <w:b/>
          <w:szCs w:val="20"/>
          <w:highlight w:val="yellow"/>
          <w:lang w:val="de-DE"/>
        </w:rPr>
      </w:pPr>
    </w:p>
    <w:p w:rsidR="004764AB" w:rsidRPr="00EE752E" w:rsidRDefault="004764AB" w:rsidP="003F6E14">
      <w:pPr>
        <w:rPr>
          <w:rFonts w:cs="Arial"/>
          <w:b/>
          <w:szCs w:val="20"/>
          <w:lang w:val="de-DE"/>
        </w:rPr>
      </w:pPr>
    </w:p>
    <w:p w:rsidR="004764AB" w:rsidRPr="00EE752E" w:rsidRDefault="0066303B" w:rsidP="003F6E14">
      <w:pPr>
        <w:rPr>
          <w:rFonts w:cs="Arial"/>
          <w:szCs w:val="20"/>
        </w:rPr>
      </w:pPr>
      <w:r>
        <w:rPr>
          <w:b/>
          <w:szCs w:val="20"/>
        </w:rPr>
        <w:t>Ilustración 3</w:t>
      </w:r>
      <w:r w:rsidR="004764AB" w:rsidRPr="00EE752E">
        <w:rPr>
          <w:b/>
          <w:szCs w:val="20"/>
        </w:rPr>
        <w:t xml:space="preserve">: </w:t>
      </w:r>
      <w:proofErr w:type="spellStart"/>
      <w:r w:rsidR="004764AB" w:rsidRPr="00EE752E">
        <w:t>WeldCube</w:t>
      </w:r>
      <w:proofErr w:type="spellEnd"/>
      <w:r w:rsidR="004764AB" w:rsidRPr="00EE752E">
        <w:t xml:space="preserve"> Premium ofrece información </w:t>
      </w:r>
      <w:r w:rsidR="00C67738">
        <w:t xml:space="preserve">personalizada </w:t>
      </w:r>
      <w:r w:rsidR="004764AB" w:rsidRPr="00EE752E">
        <w:t xml:space="preserve">para </w:t>
      </w:r>
      <w:r w:rsidR="00C67738">
        <w:t>cada</w:t>
      </w:r>
      <w:r w:rsidR="004764AB" w:rsidRPr="00EE752E">
        <w:t xml:space="preserve"> usuario: El usuario puede </w:t>
      </w:r>
      <w:r w:rsidR="00C67738">
        <w:t>fijar</w:t>
      </w:r>
      <w:r w:rsidR="004764AB" w:rsidRPr="00EE752E">
        <w:t xml:space="preserve"> la información más importante en su panel y crear </w:t>
      </w:r>
      <w:r w:rsidR="00C67738">
        <w:t>estadísticas a través de filtros</w:t>
      </w:r>
      <w:r w:rsidR="004764AB" w:rsidRPr="00EE752E">
        <w:t>.</w:t>
      </w:r>
    </w:p>
    <w:p w:rsidR="004764AB" w:rsidRPr="00EE752E" w:rsidRDefault="004764AB" w:rsidP="003F6E14">
      <w:pPr>
        <w:rPr>
          <w:rFonts w:cs="Arial"/>
          <w:b/>
          <w:szCs w:val="20"/>
        </w:rPr>
      </w:pPr>
    </w:p>
    <w:p w:rsidR="004764AB" w:rsidRPr="00EE752E" w:rsidRDefault="009E6738" w:rsidP="003F6E14">
      <w:pPr>
        <w:rPr>
          <w:rFonts w:cs="Arial"/>
          <w:b/>
          <w:szCs w:val="20"/>
        </w:rPr>
      </w:pPr>
      <w:r>
        <w:rPr>
          <w:b/>
          <w:noProof/>
          <w:szCs w:val="20"/>
          <w:lang w:val="de-AT" w:eastAsia="de-AT"/>
        </w:rPr>
        <w:drawing>
          <wp:inline distT="0" distB="0" distL="0" distR="0">
            <wp:extent cx="1817370" cy="1084580"/>
            <wp:effectExtent l="0" t="0" r="0" b="0"/>
            <wp:docPr id="1" name="Imagen 4" descr="PW_sreenshot_weldcube_laptop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W_sreenshot_weldcube_laptop_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7370" cy="1084580"/>
                    </a:xfrm>
                    <a:prstGeom prst="rect">
                      <a:avLst/>
                    </a:prstGeom>
                    <a:noFill/>
                    <a:ln>
                      <a:noFill/>
                    </a:ln>
                  </pic:spPr>
                </pic:pic>
              </a:graphicData>
            </a:graphic>
          </wp:inline>
        </w:drawing>
      </w:r>
    </w:p>
    <w:p w:rsidR="004764AB" w:rsidRPr="00EE752E" w:rsidRDefault="0066303B" w:rsidP="003F6E14">
      <w:pPr>
        <w:rPr>
          <w:rFonts w:cs="Arial"/>
          <w:szCs w:val="20"/>
        </w:rPr>
      </w:pPr>
      <w:r>
        <w:rPr>
          <w:b/>
          <w:szCs w:val="20"/>
        </w:rPr>
        <w:t>Ilustración 4</w:t>
      </w:r>
      <w:r w:rsidR="004764AB" w:rsidRPr="00EE752E">
        <w:rPr>
          <w:b/>
          <w:szCs w:val="20"/>
        </w:rPr>
        <w:t>:</w:t>
      </w:r>
      <w:r w:rsidR="004764AB" w:rsidRPr="00EE752E">
        <w:t xml:space="preserve"> </w:t>
      </w:r>
      <w:proofErr w:type="spellStart"/>
      <w:r w:rsidR="004764AB" w:rsidRPr="00EE752E">
        <w:t>WeldCube</w:t>
      </w:r>
      <w:proofErr w:type="spellEnd"/>
      <w:r w:rsidR="004764AB" w:rsidRPr="00EE752E">
        <w:t xml:space="preserve"> Premium permite consultar en cualquier momento los detalles de </w:t>
      </w:r>
      <w:r w:rsidR="00C67738">
        <w:t xml:space="preserve">cada </w:t>
      </w:r>
      <w:r w:rsidR="004764AB" w:rsidRPr="00EE752E">
        <w:t>cord</w:t>
      </w:r>
      <w:r w:rsidR="00C67738">
        <w:t>ón</w:t>
      </w:r>
      <w:r w:rsidR="004764AB" w:rsidRPr="00EE752E">
        <w:t xml:space="preserve"> de soldadura. El sistema indica el estado del progreso del componente y utiliza un sistema de semáforo para evaluar cada uno de los cordones.</w:t>
      </w:r>
    </w:p>
    <w:p w:rsidR="00512ECD" w:rsidRDefault="00512ECD" w:rsidP="003F6E14">
      <w:pPr>
        <w:rPr>
          <w:rFonts w:cs="Arial"/>
          <w:b/>
          <w:szCs w:val="20"/>
        </w:rPr>
      </w:pPr>
    </w:p>
    <w:p w:rsidR="003528AF" w:rsidRPr="00EE752E" w:rsidRDefault="003528AF" w:rsidP="003F6E14">
      <w:pPr>
        <w:rPr>
          <w:rFonts w:cs="Arial"/>
          <w:b/>
          <w:szCs w:val="20"/>
        </w:rPr>
      </w:pPr>
    </w:p>
    <w:p w:rsidR="003528AF" w:rsidRPr="003528AF" w:rsidRDefault="003528AF" w:rsidP="003528AF">
      <w:pPr>
        <w:rPr>
          <w:rFonts w:cs="Arial"/>
          <w:szCs w:val="20"/>
        </w:rPr>
      </w:pPr>
      <w:r w:rsidRPr="003528AF">
        <w:rPr>
          <w:rFonts w:cs="Arial"/>
          <w:b/>
          <w:szCs w:val="20"/>
          <w:lang w:val="de-AT"/>
        </w:rPr>
        <w:t>Video:</w:t>
      </w:r>
      <w:r>
        <w:rPr>
          <w:rFonts w:cs="Arial"/>
          <w:szCs w:val="20"/>
          <w:lang w:val="de-AT"/>
        </w:rPr>
        <w:t xml:space="preserve"> </w:t>
      </w:r>
      <w:hyperlink r:id="rId13" w:history="1">
        <w:r w:rsidRPr="003528AF">
          <w:rPr>
            <w:rStyle w:val="Hyperlink"/>
            <w:rFonts w:cs="Arial"/>
            <w:szCs w:val="20"/>
          </w:rPr>
          <w:t>https://www.youtube.com/watch?v=jOCu72vec1g&amp;feature=youtu.be</w:t>
        </w:r>
      </w:hyperlink>
    </w:p>
    <w:p w:rsidR="00BF1332" w:rsidRDefault="00BF1332" w:rsidP="003F6E14">
      <w:pPr>
        <w:rPr>
          <w:rFonts w:cs="Arial"/>
          <w:b/>
          <w:szCs w:val="20"/>
        </w:rPr>
      </w:pPr>
    </w:p>
    <w:p w:rsidR="003528AF" w:rsidRPr="00EE752E" w:rsidRDefault="003528AF" w:rsidP="003F6E14">
      <w:pPr>
        <w:rPr>
          <w:rFonts w:cs="Arial"/>
          <w:b/>
          <w:szCs w:val="20"/>
        </w:rPr>
      </w:pPr>
    </w:p>
    <w:p w:rsidR="0066303B" w:rsidRPr="00C724A2" w:rsidRDefault="0066303B" w:rsidP="0066303B">
      <w:pPr>
        <w:rPr>
          <w:rFonts w:cs="Arial"/>
          <w:szCs w:val="20"/>
        </w:rPr>
      </w:pPr>
      <w:r w:rsidRPr="00C724A2">
        <w:rPr>
          <w:rFonts w:cs="Arial"/>
          <w:szCs w:val="20"/>
        </w:rPr>
        <w:t>Copyright de las fotografías: Fronius International GmbH, reproducción sin costo</w:t>
      </w:r>
    </w:p>
    <w:p w:rsidR="0066303B" w:rsidRPr="00C724A2" w:rsidRDefault="0066303B" w:rsidP="0066303B">
      <w:pPr>
        <w:rPr>
          <w:rFonts w:cs="Arial"/>
          <w:szCs w:val="20"/>
        </w:rPr>
      </w:pPr>
    </w:p>
    <w:p w:rsidR="0066303B" w:rsidRPr="00C724A2" w:rsidRDefault="0066303B" w:rsidP="0066303B">
      <w:pPr>
        <w:rPr>
          <w:rFonts w:cs="Arial"/>
          <w:szCs w:val="20"/>
        </w:rPr>
      </w:pPr>
      <w:r w:rsidRPr="00C724A2">
        <w:rPr>
          <w:rFonts w:cs="Arial"/>
          <w:szCs w:val="20"/>
        </w:rPr>
        <w:t>Imágenes de alta resolución están disponibles para descargar del siguiente enlace:</w:t>
      </w:r>
    </w:p>
    <w:p w:rsidR="0066303B" w:rsidRPr="00C724A2" w:rsidRDefault="003528AF" w:rsidP="0066303B">
      <w:pPr>
        <w:rPr>
          <w:rFonts w:cs="Arial"/>
          <w:szCs w:val="20"/>
        </w:rPr>
      </w:pPr>
      <w:hyperlink r:id="rId14" w:history="1">
        <w:r w:rsidR="0066303B" w:rsidRPr="00C724A2">
          <w:rPr>
            <w:rStyle w:val="Hyperlink"/>
            <w:rFonts w:cs="Arial"/>
            <w:bCs/>
            <w:iCs/>
            <w:snapToGrid w:val="0"/>
            <w:szCs w:val="20"/>
            <w:lang w:val="pt-BR"/>
          </w:rPr>
          <w:t>www.fronius.com/en/welding-technology/infocentre/press</w:t>
        </w:r>
      </w:hyperlink>
    </w:p>
    <w:p w:rsidR="0066303B" w:rsidRDefault="0066303B" w:rsidP="0066303B">
      <w:pPr>
        <w:rPr>
          <w:rFonts w:cs="Arial"/>
          <w:b/>
          <w:szCs w:val="20"/>
        </w:rPr>
      </w:pPr>
    </w:p>
    <w:p w:rsidR="000E26F0" w:rsidRDefault="000E26F0" w:rsidP="0066303B">
      <w:pPr>
        <w:rPr>
          <w:rFonts w:cs="Arial"/>
          <w:b/>
          <w:szCs w:val="20"/>
        </w:rPr>
      </w:pPr>
    </w:p>
    <w:p w:rsidR="000E26F0" w:rsidRDefault="000E26F0" w:rsidP="0066303B">
      <w:pPr>
        <w:rPr>
          <w:rFonts w:cs="Arial"/>
          <w:b/>
          <w:szCs w:val="20"/>
        </w:rPr>
      </w:pPr>
    </w:p>
    <w:p w:rsidR="000E26F0" w:rsidRDefault="000E26F0" w:rsidP="0066303B">
      <w:pPr>
        <w:rPr>
          <w:rFonts w:cs="Arial"/>
          <w:b/>
          <w:szCs w:val="20"/>
        </w:rPr>
      </w:pPr>
    </w:p>
    <w:p w:rsidR="0066303B" w:rsidRPr="00C724A2" w:rsidRDefault="0066303B" w:rsidP="0066303B">
      <w:pPr>
        <w:rPr>
          <w:rFonts w:cs="Arial"/>
          <w:szCs w:val="20"/>
        </w:rPr>
      </w:pPr>
      <w:bookmarkStart w:id="0" w:name="_GoBack"/>
      <w:bookmarkEnd w:id="0"/>
      <w:r w:rsidRPr="00C724A2">
        <w:rPr>
          <w:rFonts w:cs="Arial"/>
          <w:b/>
          <w:szCs w:val="20"/>
        </w:rPr>
        <w:lastRenderedPageBreak/>
        <w:t xml:space="preserve">Unidad de Negocio </w:t>
      </w:r>
      <w:proofErr w:type="spellStart"/>
      <w:r w:rsidRPr="00C724A2">
        <w:rPr>
          <w:rFonts w:cs="Arial"/>
          <w:b/>
          <w:szCs w:val="20"/>
        </w:rPr>
        <w:t>Perfect</w:t>
      </w:r>
      <w:proofErr w:type="spellEnd"/>
      <w:r w:rsidRPr="00C724A2">
        <w:rPr>
          <w:rFonts w:cs="Arial"/>
          <w:b/>
          <w:szCs w:val="20"/>
        </w:rPr>
        <w:t xml:space="preserve"> Welding</w:t>
      </w:r>
    </w:p>
    <w:p w:rsidR="0066303B" w:rsidRPr="00C724A2" w:rsidRDefault="0066303B" w:rsidP="0066303B">
      <w:pPr>
        <w:rPr>
          <w:rFonts w:cs="Arial"/>
          <w:szCs w:val="20"/>
        </w:rPr>
      </w:pPr>
      <w:r w:rsidRPr="00C724A2">
        <w:rPr>
          <w:rFonts w:cs="Arial"/>
          <w:szCs w:val="20"/>
        </w:rPr>
        <w:t xml:space="preserve">Fronius </w:t>
      </w:r>
      <w:proofErr w:type="spellStart"/>
      <w:r w:rsidRPr="00C724A2">
        <w:rPr>
          <w:rFonts w:cs="Arial"/>
          <w:szCs w:val="20"/>
        </w:rPr>
        <w:t>Perfect</w:t>
      </w:r>
      <w:proofErr w:type="spellEnd"/>
      <w:r w:rsidRPr="00C724A2">
        <w:rPr>
          <w:rFonts w:cs="Arial"/>
          <w:szCs w:val="20"/>
        </w:rPr>
        <w:t xml:space="preserve"> Welding es el líder en innovación para soldadura por resistencia por puntos y arco voltaico, y es líder en el mercado global para soldadura robótica. Como proveedor de Sistemas. Fronius welding </w:t>
      </w:r>
      <w:proofErr w:type="spellStart"/>
      <w:r w:rsidRPr="00C724A2">
        <w:rPr>
          <w:rFonts w:cs="Arial"/>
          <w:szCs w:val="20"/>
        </w:rPr>
        <w:t>automation</w:t>
      </w:r>
      <w:proofErr w:type="spellEnd"/>
      <w:r w:rsidRPr="00C724A2">
        <w:rPr>
          <w:rFonts w:cs="Arial"/>
          <w:szCs w:val="20"/>
        </w:rPr>
        <w:t xml:space="preserve"> convierte las soluciones de soldadura automatizada específicas para el cliente en una realidad para diferentes áreas, desde la construcción de contenedores hasta el revestimiento para el sector offshore. Las fuentes de corriente para aplicaciones manuales, los accesorios de soldadura y un amplio rango de servicios adicionados a nuestra cartera. Con más de 1.000 distribuidores en todo el mundo, Fronius </w:t>
      </w:r>
      <w:proofErr w:type="spellStart"/>
      <w:r w:rsidRPr="00C724A2">
        <w:rPr>
          <w:rFonts w:cs="Arial"/>
          <w:szCs w:val="20"/>
        </w:rPr>
        <w:t>Perfect</w:t>
      </w:r>
      <w:proofErr w:type="spellEnd"/>
      <w:r w:rsidRPr="00C724A2">
        <w:rPr>
          <w:rFonts w:cs="Arial"/>
          <w:szCs w:val="20"/>
        </w:rPr>
        <w:t xml:space="preserve"> Welding siempre está cerca de sus clientes. </w:t>
      </w:r>
    </w:p>
    <w:p w:rsidR="0066303B" w:rsidRPr="00C724A2" w:rsidRDefault="0066303B" w:rsidP="0066303B">
      <w:pPr>
        <w:rPr>
          <w:rFonts w:cs="Arial"/>
          <w:b/>
          <w:szCs w:val="20"/>
        </w:rPr>
      </w:pPr>
    </w:p>
    <w:p w:rsidR="0066303B" w:rsidRPr="00C724A2" w:rsidRDefault="0066303B" w:rsidP="0066303B">
      <w:pPr>
        <w:rPr>
          <w:rFonts w:cs="Arial"/>
          <w:b/>
          <w:szCs w:val="20"/>
        </w:rPr>
      </w:pPr>
      <w:r w:rsidRPr="00C724A2">
        <w:rPr>
          <w:rFonts w:cs="Arial"/>
          <w:b/>
          <w:szCs w:val="20"/>
        </w:rPr>
        <w:t>Fronius International GmbH</w:t>
      </w:r>
    </w:p>
    <w:p w:rsidR="0066303B" w:rsidRPr="00C724A2" w:rsidRDefault="0066303B" w:rsidP="0066303B">
      <w:pPr>
        <w:rPr>
          <w:rFonts w:cs="Arial"/>
          <w:szCs w:val="20"/>
        </w:rPr>
      </w:pPr>
      <w:r w:rsidRPr="00C724A2">
        <w:rPr>
          <w:rFonts w:cs="Arial"/>
          <w:szCs w:val="20"/>
        </w:rPr>
        <w:t xml:space="preserve">Fronius International GmbH es una empresa austriaca con sede en </w:t>
      </w:r>
      <w:proofErr w:type="spellStart"/>
      <w:r w:rsidRPr="00C724A2">
        <w:rPr>
          <w:rFonts w:cs="Arial"/>
          <w:szCs w:val="20"/>
        </w:rPr>
        <w:t>Pettenbach</w:t>
      </w:r>
      <w:proofErr w:type="spellEnd"/>
      <w:r w:rsidRPr="00C724A2">
        <w:rPr>
          <w:rFonts w:cs="Arial"/>
          <w:szCs w:val="20"/>
        </w:rPr>
        <w:t xml:space="preserve"> e instalaciones en </w:t>
      </w:r>
      <w:proofErr w:type="spellStart"/>
      <w:r w:rsidRPr="00C724A2">
        <w:rPr>
          <w:rFonts w:cs="Arial"/>
          <w:szCs w:val="20"/>
        </w:rPr>
        <w:t>Wels</w:t>
      </w:r>
      <w:proofErr w:type="spellEnd"/>
      <w:r w:rsidRPr="00C724A2">
        <w:rPr>
          <w:rFonts w:cs="Arial"/>
          <w:szCs w:val="20"/>
        </w:rPr>
        <w:t xml:space="preserve">, </w:t>
      </w:r>
      <w:proofErr w:type="spellStart"/>
      <w:r w:rsidRPr="00C724A2">
        <w:rPr>
          <w:rFonts w:cs="Arial"/>
          <w:szCs w:val="20"/>
        </w:rPr>
        <w:t>Thalheim</w:t>
      </w:r>
      <w:proofErr w:type="spellEnd"/>
      <w:r w:rsidRPr="00C724A2">
        <w:rPr>
          <w:rFonts w:cs="Arial"/>
          <w:szCs w:val="20"/>
        </w:rPr>
        <w:t xml:space="preserve">, </w:t>
      </w:r>
      <w:proofErr w:type="spellStart"/>
      <w:r w:rsidRPr="00C724A2">
        <w:rPr>
          <w:rFonts w:cs="Arial"/>
          <w:szCs w:val="20"/>
        </w:rPr>
        <w:t>Steinhaus</w:t>
      </w:r>
      <w:proofErr w:type="spellEnd"/>
      <w:r w:rsidRPr="00C724A2">
        <w:rPr>
          <w:rFonts w:cs="Arial"/>
          <w:szCs w:val="20"/>
        </w:rPr>
        <w:t xml:space="preserve"> y</w:t>
      </w:r>
      <w:r>
        <w:rPr>
          <w:rFonts w:cs="Arial"/>
          <w:szCs w:val="20"/>
        </w:rPr>
        <w:t xml:space="preserve"> </w:t>
      </w:r>
      <w:proofErr w:type="spellStart"/>
      <w:r>
        <w:rPr>
          <w:rFonts w:cs="Arial"/>
          <w:szCs w:val="20"/>
        </w:rPr>
        <w:t>Sattledt</w:t>
      </w:r>
      <w:proofErr w:type="spellEnd"/>
      <w:r>
        <w:rPr>
          <w:rFonts w:cs="Arial"/>
          <w:szCs w:val="20"/>
        </w:rPr>
        <w:t xml:space="preserve">. La empresa con sus </w:t>
      </w:r>
      <w:r w:rsidRPr="00690104">
        <w:rPr>
          <w:rFonts w:cs="Arial"/>
          <w:szCs w:val="20"/>
        </w:rPr>
        <w:t>4.550</w:t>
      </w:r>
      <w:r w:rsidRPr="00C724A2">
        <w:rPr>
          <w:rFonts w:cs="Arial"/>
          <w:szCs w:val="20"/>
        </w:rPr>
        <w:t xml:space="preserve"> empleados a nivel global se dedica a los sectores de tecnología de soldadura, fotovoltaica y tecnología de carga de baterías. El porcentaje de exporta</w:t>
      </w:r>
      <w:r>
        <w:rPr>
          <w:rFonts w:cs="Arial"/>
          <w:szCs w:val="20"/>
        </w:rPr>
        <w:t>ción es de aproximadamente el 91</w:t>
      </w:r>
      <w:r w:rsidRPr="00C724A2">
        <w:rPr>
          <w:rFonts w:cs="Arial"/>
          <w:szCs w:val="20"/>
        </w:rPr>
        <w:t xml:space="preserve"> por ciento y se consigue gracias a las </w:t>
      </w:r>
      <w:r>
        <w:rPr>
          <w:rFonts w:cs="Arial"/>
          <w:szCs w:val="20"/>
        </w:rPr>
        <w:t>30</w:t>
      </w:r>
      <w:r w:rsidRPr="00C724A2">
        <w:rPr>
          <w:rFonts w:cs="Arial"/>
          <w:szCs w:val="20"/>
        </w:rPr>
        <w:t xml:space="preserve"> sociedades internacionales de Fronius y distribuidores/representantes en más de 60 países. Fronius es líder en innovación en el mercado mundial gracias a sus productos innovadores y</w:t>
      </w:r>
      <w:r>
        <w:rPr>
          <w:rFonts w:cs="Arial"/>
          <w:szCs w:val="20"/>
        </w:rPr>
        <w:t xml:space="preserve"> servicios, así como a las 1.241</w:t>
      </w:r>
      <w:r w:rsidRPr="00C724A2">
        <w:rPr>
          <w:rFonts w:cs="Arial"/>
          <w:szCs w:val="20"/>
        </w:rPr>
        <w:t xml:space="preserve"> patentes concedidas.</w:t>
      </w:r>
    </w:p>
    <w:p w:rsidR="0066303B" w:rsidRPr="00C724A2" w:rsidRDefault="0066303B" w:rsidP="0066303B">
      <w:pPr>
        <w:pStyle w:val="Textkrper2"/>
        <w:spacing w:after="0" w:line="240" w:lineRule="auto"/>
        <w:ind w:right="-254"/>
        <w:rPr>
          <w:rFonts w:cs="Arial"/>
          <w:i/>
          <w:iCs/>
          <w:szCs w:val="20"/>
        </w:rPr>
      </w:pPr>
    </w:p>
    <w:p w:rsidR="0066303B" w:rsidRPr="00C724A2" w:rsidRDefault="0066303B" w:rsidP="0066303B">
      <w:pPr>
        <w:pStyle w:val="Textkrper2"/>
        <w:spacing w:after="0" w:line="240" w:lineRule="auto"/>
        <w:ind w:right="-254"/>
        <w:rPr>
          <w:rFonts w:cs="Arial"/>
          <w:i/>
          <w:iCs/>
          <w:szCs w:val="20"/>
        </w:rPr>
      </w:pPr>
    </w:p>
    <w:p w:rsidR="0066303B" w:rsidRPr="00B46728" w:rsidRDefault="0066303B" w:rsidP="0066303B">
      <w:pPr>
        <w:autoSpaceDE w:val="0"/>
        <w:autoSpaceDN w:val="0"/>
        <w:adjustRightInd w:val="0"/>
        <w:rPr>
          <w:rFonts w:cs="Arial"/>
          <w:szCs w:val="20"/>
        </w:rPr>
      </w:pPr>
      <w:r w:rsidRPr="00B46728">
        <w:rPr>
          <w:rFonts w:cs="Arial"/>
          <w:b/>
          <w:iCs/>
          <w:noProof/>
          <w:szCs w:val="20"/>
        </w:rPr>
        <w:t>Para más información, por favor diríjase al:</w:t>
      </w:r>
      <w:r w:rsidRPr="00B46728">
        <w:rPr>
          <w:rFonts w:cs="Arial"/>
          <w:b/>
          <w:iCs/>
          <w:szCs w:val="20"/>
        </w:rPr>
        <w:br/>
      </w:r>
      <w:r w:rsidRPr="00B46728">
        <w:rPr>
          <w:rFonts w:cs="Arial"/>
          <w:szCs w:val="20"/>
        </w:rPr>
        <w:t>Fronius España S.L.U., Laura González</w:t>
      </w:r>
    </w:p>
    <w:p w:rsidR="0066303B" w:rsidRPr="00B46728" w:rsidRDefault="0066303B" w:rsidP="0066303B">
      <w:pPr>
        <w:autoSpaceDE w:val="0"/>
        <w:autoSpaceDN w:val="0"/>
        <w:adjustRightInd w:val="0"/>
        <w:rPr>
          <w:rFonts w:cs="Arial"/>
          <w:szCs w:val="20"/>
        </w:rPr>
      </w:pPr>
      <w:r>
        <w:rPr>
          <w:rFonts w:cs="Arial"/>
          <w:szCs w:val="20"/>
        </w:rPr>
        <w:t xml:space="preserve">Parque Empresarial La </w:t>
      </w:r>
      <w:proofErr w:type="spellStart"/>
      <w:r>
        <w:rPr>
          <w:rFonts w:cs="Arial"/>
          <w:szCs w:val="20"/>
        </w:rPr>
        <w:t>Carpetania</w:t>
      </w:r>
      <w:proofErr w:type="spellEnd"/>
      <w:r>
        <w:rPr>
          <w:rFonts w:cs="Arial"/>
          <w:szCs w:val="20"/>
        </w:rPr>
        <w:t>, c/ Miguel Faraday 2, 28906, Getafe (Madrid)</w:t>
      </w:r>
    </w:p>
    <w:p w:rsidR="0066303B" w:rsidRPr="00B46728" w:rsidRDefault="0066303B" w:rsidP="0066303B">
      <w:pPr>
        <w:autoSpaceDE w:val="0"/>
        <w:autoSpaceDN w:val="0"/>
        <w:adjustRightInd w:val="0"/>
        <w:rPr>
          <w:rFonts w:cs="Arial"/>
          <w:szCs w:val="20"/>
        </w:rPr>
      </w:pPr>
      <w:r w:rsidRPr="00B46728">
        <w:rPr>
          <w:rFonts w:cs="Arial"/>
          <w:szCs w:val="20"/>
        </w:rPr>
        <w:t>Tel.:+34 (91) 649 60 40; Fax:+34 (91) 649 60 44</w:t>
      </w:r>
    </w:p>
    <w:p w:rsidR="0066303B" w:rsidRPr="00B46728" w:rsidRDefault="0066303B" w:rsidP="0066303B">
      <w:pPr>
        <w:autoSpaceDE w:val="0"/>
        <w:autoSpaceDN w:val="0"/>
        <w:adjustRightInd w:val="0"/>
        <w:rPr>
          <w:rFonts w:cs="Arial"/>
          <w:szCs w:val="20"/>
        </w:rPr>
      </w:pPr>
      <w:r w:rsidRPr="00B46728">
        <w:rPr>
          <w:rFonts w:cs="Arial"/>
          <w:szCs w:val="20"/>
        </w:rPr>
        <w:t xml:space="preserve">Correo electrónico: </w:t>
      </w:r>
      <w:hyperlink r:id="rId15" w:history="1">
        <w:r w:rsidRPr="00B46728">
          <w:rPr>
            <w:rStyle w:val="Hyperlink"/>
            <w:rFonts w:cs="Arial"/>
            <w:szCs w:val="20"/>
          </w:rPr>
          <w:t>gonzalez.laura@fronius.com</w:t>
        </w:r>
      </w:hyperlink>
    </w:p>
    <w:p w:rsidR="0066303B" w:rsidRPr="00B46728" w:rsidRDefault="0066303B" w:rsidP="0066303B">
      <w:pPr>
        <w:autoSpaceDE w:val="0"/>
        <w:autoSpaceDN w:val="0"/>
        <w:adjustRightInd w:val="0"/>
        <w:rPr>
          <w:rFonts w:cs="Arial"/>
          <w:szCs w:val="20"/>
        </w:rPr>
      </w:pPr>
    </w:p>
    <w:p w:rsidR="0066303B" w:rsidRPr="00B46728" w:rsidRDefault="0066303B" w:rsidP="0066303B">
      <w:pPr>
        <w:autoSpaceDE w:val="0"/>
        <w:autoSpaceDN w:val="0"/>
        <w:adjustRightInd w:val="0"/>
        <w:rPr>
          <w:rFonts w:cs="Arial"/>
          <w:color w:val="000000"/>
          <w:szCs w:val="20"/>
        </w:rPr>
      </w:pPr>
    </w:p>
    <w:p w:rsidR="0066303B" w:rsidRPr="00B46728" w:rsidRDefault="0066303B" w:rsidP="0066303B">
      <w:pPr>
        <w:pStyle w:val="Textkrper2"/>
        <w:spacing w:after="0" w:line="240" w:lineRule="auto"/>
        <w:ind w:right="29"/>
        <w:rPr>
          <w:rFonts w:cs="Arial"/>
          <w:b/>
          <w:szCs w:val="20"/>
        </w:rPr>
      </w:pPr>
      <w:r w:rsidRPr="00B46728">
        <w:rPr>
          <w:rFonts w:cs="Arial"/>
          <w:b/>
          <w:szCs w:val="20"/>
        </w:rPr>
        <w:t>Por favor, envíe un ejemplar de prueba a nuestra agencia:</w:t>
      </w:r>
    </w:p>
    <w:p w:rsidR="0066303B" w:rsidRPr="00B46728" w:rsidRDefault="0066303B" w:rsidP="0066303B">
      <w:pPr>
        <w:pStyle w:val="Textkrper2"/>
        <w:spacing w:after="0" w:line="240" w:lineRule="auto"/>
        <w:ind w:right="29"/>
        <w:rPr>
          <w:rFonts w:cs="Arial"/>
          <w:szCs w:val="20"/>
          <w:lang w:val="de-DE"/>
        </w:rPr>
      </w:pPr>
      <w:r w:rsidRPr="00B46728">
        <w:rPr>
          <w:rFonts w:cs="Arial"/>
          <w:szCs w:val="20"/>
          <w:lang w:val="de-DE"/>
        </w:rPr>
        <w:t>a1kommunikation Schweizer GmbH, Señora Kirsten Ludwig,</w:t>
      </w:r>
    </w:p>
    <w:p w:rsidR="0066303B" w:rsidRPr="00B46728" w:rsidRDefault="0066303B" w:rsidP="0066303B">
      <w:pPr>
        <w:pStyle w:val="Textkrper2"/>
        <w:spacing w:after="0" w:line="240" w:lineRule="auto"/>
        <w:ind w:right="29"/>
        <w:rPr>
          <w:rFonts w:cs="Arial"/>
          <w:szCs w:val="20"/>
        </w:rPr>
      </w:pPr>
      <w:proofErr w:type="spellStart"/>
      <w:r w:rsidRPr="00B46728">
        <w:rPr>
          <w:rFonts w:cs="Arial"/>
          <w:szCs w:val="20"/>
        </w:rPr>
        <w:t>Oberdorfstraße</w:t>
      </w:r>
      <w:proofErr w:type="spellEnd"/>
      <w:r w:rsidRPr="00B46728">
        <w:rPr>
          <w:rFonts w:cs="Arial"/>
          <w:szCs w:val="20"/>
        </w:rPr>
        <w:t xml:space="preserve"> 31 A, D – 70794 </w:t>
      </w:r>
      <w:proofErr w:type="spellStart"/>
      <w:r w:rsidRPr="00B46728">
        <w:rPr>
          <w:rFonts w:cs="Arial"/>
          <w:szCs w:val="20"/>
        </w:rPr>
        <w:t>Filderstadt</w:t>
      </w:r>
      <w:proofErr w:type="spellEnd"/>
      <w:r w:rsidRPr="00B46728">
        <w:rPr>
          <w:rFonts w:cs="Arial"/>
          <w:szCs w:val="20"/>
        </w:rPr>
        <w:t>,</w:t>
      </w:r>
    </w:p>
    <w:p w:rsidR="0066303B" w:rsidRPr="00B46728" w:rsidRDefault="0066303B" w:rsidP="0066303B">
      <w:pPr>
        <w:rPr>
          <w:rFonts w:cs="Arial"/>
          <w:szCs w:val="20"/>
        </w:rPr>
      </w:pPr>
      <w:r w:rsidRPr="00B46728">
        <w:rPr>
          <w:rFonts w:cs="Arial"/>
          <w:szCs w:val="20"/>
        </w:rPr>
        <w:t xml:space="preserve">tel.: +49 (0)711 9454161-20, correo electrónico: </w:t>
      </w:r>
      <w:hyperlink r:id="rId16">
        <w:r w:rsidRPr="00B46728">
          <w:rPr>
            <w:rStyle w:val="Hyperlink"/>
            <w:rFonts w:cs="Arial"/>
            <w:szCs w:val="20"/>
          </w:rPr>
          <w:t>Kirsten.Ludwig@a1kommunikation.de</w:t>
        </w:r>
      </w:hyperlink>
    </w:p>
    <w:p w:rsidR="0066303B" w:rsidRPr="00B46728" w:rsidRDefault="0066303B" w:rsidP="0066303B">
      <w:pPr>
        <w:rPr>
          <w:rFonts w:cs="Arial"/>
        </w:rPr>
      </w:pPr>
    </w:p>
    <w:p w:rsidR="0066303B" w:rsidRPr="00C724A2" w:rsidRDefault="0066303B" w:rsidP="0066303B">
      <w:pPr>
        <w:autoSpaceDE w:val="0"/>
        <w:autoSpaceDN w:val="0"/>
        <w:adjustRightInd w:val="0"/>
        <w:rPr>
          <w:rFonts w:cs="Arial"/>
          <w:szCs w:val="20"/>
        </w:rPr>
      </w:pPr>
    </w:p>
    <w:p w:rsidR="007054E2" w:rsidRPr="00EE752E" w:rsidRDefault="007054E2" w:rsidP="0066303B">
      <w:pPr>
        <w:rPr>
          <w:rFonts w:cs="Arial"/>
          <w:szCs w:val="20"/>
          <w:lang w:val="de-DE"/>
        </w:rPr>
      </w:pPr>
    </w:p>
    <w:sectPr w:rsidR="007054E2" w:rsidRPr="00EE752E" w:rsidSect="00ED0BF7">
      <w:headerReference w:type="default" r:id="rId17"/>
      <w:footerReference w:type="default" r:id="rId18"/>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C0E" w:rsidRDefault="00176C0E" w:rsidP="00B95BF4">
      <w:r>
        <w:separator/>
      </w:r>
    </w:p>
  </w:endnote>
  <w:endnote w:type="continuationSeparator" w:id="0">
    <w:p w:rsidR="00176C0E" w:rsidRDefault="00176C0E"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FF" w:rsidRPr="00E533E1" w:rsidRDefault="008C5BFF" w:rsidP="00377B4F">
    <w:pPr>
      <w:tabs>
        <w:tab w:val="right" w:pos="10080"/>
      </w:tabs>
      <w:rPr>
        <w:sz w:val="16"/>
        <w:szCs w:val="16"/>
      </w:rPr>
    </w:pPr>
    <w:r>
      <w:rPr>
        <w:sz w:val="12"/>
        <w:szCs w:val="12"/>
      </w:rPr>
      <w:t>02/2018</w:t>
    </w:r>
    <w:r>
      <w:rPr>
        <w:sz w:val="16"/>
        <w:szCs w:val="16"/>
      </w:rPr>
      <w:tab/>
    </w:r>
    <w:r w:rsidRPr="00E533E1">
      <w:rPr>
        <w:sz w:val="16"/>
        <w:szCs w:val="16"/>
      </w:rPr>
      <w:fldChar w:fldCharType="begin"/>
    </w:r>
    <w:r w:rsidRPr="00E533E1">
      <w:rPr>
        <w:sz w:val="16"/>
        <w:szCs w:val="16"/>
      </w:rPr>
      <w:instrText xml:space="preserve"> PAGE </w:instrText>
    </w:r>
    <w:r w:rsidRPr="00E533E1">
      <w:rPr>
        <w:sz w:val="16"/>
        <w:szCs w:val="16"/>
      </w:rPr>
      <w:fldChar w:fldCharType="separate"/>
    </w:r>
    <w:r w:rsidR="003528AF">
      <w:rPr>
        <w:noProof/>
        <w:sz w:val="16"/>
        <w:szCs w:val="16"/>
      </w:rPr>
      <w:t>1</w:t>
    </w:r>
    <w:r w:rsidRPr="00E533E1">
      <w:rPr>
        <w:sz w:val="16"/>
        <w:szCs w:val="16"/>
      </w:rPr>
      <w:fldChar w:fldCharType="end"/>
    </w:r>
    <w:r>
      <w:rPr>
        <w:sz w:val="16"/>
        <w:szCs w:val="16"/>
      </w:rPr>
      <w:t>/</w:t>
    </w:r>
    <w:r w:rsidRPr="00E533E1">
      <w:rPr>
        <w:sz w:val="16"/>
        <w:szCs w:val="16"/>
      </w:rPr>
      <w:fldChar w:fldCharType="begin"/>
    </w:r>
    <w:r w:rsidRPr="00E533E1">
      <w:rPr>
        <w:sz w:val="16"/>
        <w:szCs w:val="16"/>
      </w:rPr>
      <w:instrText xml:space="preserve"> NUMPAGES </w:instrText>
    </w:r>
    <w:r w:rsidRPr="00E533E1">
      <w:rPr>
        <w:sz w:val="16"/>
        <w:szCs w:val="16"/>
      </w:rPr>
      <w:fldChar w:fldCharType="separate"/>
    </w:r>
    <w:r w:rsidR="003528AF">
      <w:rPr>
        <w:noProof/>
        <w:sz w:val="16"/>
        <w:szCs w:val="16"/>
      </w:rPr>
      <w:t>3</w:t>
    </w:r>
    <w:r w:rsidRPr="00E533E1">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FA" w:rsidRPr="00E533E1" w:rsidRDefault="00E5311A" w:rsidP="00377B4F">
    <w:pPr>
      <w:tabs>
        <w:tab w:val="right" w:pos="10080"/>
      </w:tabs>
      <w:rPr>
        <w:sz w:val="16"/>
        <w:szCs w:val="16"/>
      </w:rPr>
    </w:pPr>
    <w:r>
      <w:rPr>
        <w:sz w:val="12"/>
        <w:szCs w:val="12"/>
      </w:rPr>
      <w:t>02/2018</w:t>
    </w:r>
    <w:r>
      <w:rPr>
        <w:sz w:val="16"/>
        <w:szCs w:val="16"/>
      </w:rPr>
      <w:tab/>
    </w:r>
    <w:r w:rsidR="00770324" w:rsidRPr="00E533E1">
      <w:rPr>
        <w:sz w:val="16"/>
        <w:szCs w:val="16"/>
      </w:rPr>
      <w:fldChar w:fldCharType="begin"/>
    </w:r>
    <w:r w:rsidR="001418FA" w:rsidRPr="00E533E1">
      <w:rPr>
        <w:sz w:val="16"/>
        <w:szCs w:val="16"/>
      </w:rPr>
      <w:instrText xml:space="preserve"> PAGE </w:instrText>
    </w:r>
    <w:r w:rsidR="00770324" w:rsidRPr="00E533E1">
      <w:rPr>
        <w:sz w:val="16"/>
        <w:szCs w:val="16"/>
      </w:rPr>
      <w:fldChar w:fldCharType="separate"/>
    </w:r>
    <w:r w:rsidR="003528AF">
      <w:rPr>
        <w:noProof/>
        <w:sz w:val="16"/>
        <w:szCs w:val="16"/>
      </w:rPr>
      <w:t>3</w:t>
    </w:r>
    <w:r w:rsidR="00770324" w:rsidRPr="00E533E1">
      <w:rPr>
        <w:sz w:val="16"/>
        <w:szCs w:val="16"/>
      </w:rPr>
      <w:fldChar w:fldCharType="end"/>
    </w:r>
    <w:r>
      <w:rPr>
        <w:sz w:val="16"/>
        <w:szCs w:val="16"/>
      </w:rPr>
      <w:t>/</w:t>
    </w:r>
    <w:r w:rsidR="00770324" w:rsidRPr="00E533E1">
      <w:rPr>
        <w:sz w:val="16"/>
        <w:szCs w:val="16"/>
      </w:rPr>
      <w:fldChar w:fldCharType="begin"/>
    </w:r>
    <w:r w:rsidR="001418FA" w:rsidRPr="00E533E1">
      <w:rPr>
        <w:sz w:val="16"/>
        <w:szCs w:val="16"/>
      </w:rPr>
      <w:instrText xml:space="preserve"> NUMPAGES </w:instrText>
    </w:r>
    <w:r w:rsidR="00770324" w:rsidRPr="00E533E1">
      <w:rPr>
        <w:sz w:val="16"/>
        <w:szCs w:val="16"/>
      </w:rPr>
      <w:fldChar w:fldCharType="separate"/>
    </w:r>
    <w:r w:rsidR="003528AF">
      <w:rPr>
        <w:noProof/>
        <w:sz w:val="16"/>
        <w:szCs w:val="16"/>
      </w:rPr>
      <w:t>3</w:t>
    </w:r>
    <w:r w:rsidR="00770324"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C0E" w:rsidRDefault="00176C0E" w:rsidP="00B95BF4">
      <w:r>
        <w:separator/>
      </w:r>
    </w:p>
  </w:footnote>
  <w:footnote w:type="continuationSeparator" w:id="0">
    <w:p w:rsidR="00176C0E" w:rsidRDefault="00176C0E"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FF" w:rsidRDefault="009E6738">
    <w:r>
      <w:rPr>
        <w:noProof/>
        <w:lang w:val="de-AT" w:eastAsia="de-AT"/>
      </w:rPr>
      <w:drawing>
        <wp:anchor distT="0" distB="0" distL="114300" distR="114300" simplePos="0" relativeHeight="251659776" behindDoc="1" locked="0" layoutInCell="1" allowOverlap="1">
          <wp:simplePos x="0" y="0"/>
          <wp:positionH relativeFrom="column">
            <wp:posOffset>-790575</wp:posOffset>
          </wp:positionH>
          <wp:positionV relativeFrom="page">
            <wp:posOffset>28575</wp:posOffset>
          </wp:positionV>
          <wp:extent cx="7560310" cy="10692130"/>
          <wp:effectExtent l="0" t="0" r="0" b="0"/>
          <wp:wrapNone/>
          <wp:docPr id="4" name="Imagen 4" descr="A4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_HG_wei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FA" w:rsidRDefault="009E6738">
    <w:r>
      <w:rPr>
        <w:noProof/>
        <w:lang w:val="de-AT" w:eastAsia="de-AT"/>
      </w:rPr>
      <w:drawing>
        <wp:anchor distT="0" distB="0" distL="114300" distR="114300" simplePos="0" relativeHeight="251657728" behindDoc="1" locked="0" layoutInCell="1" allowOverlap="1">
          <wp:simplePos x="0" y="0"/>
          <wp:positionH relativeFrom="column">
            <wp:posOffset>-790575</wp:posOffset>
          </wp:positionH>
          <wp:positionV relativeFrom="page">
            <wp:posOffset>28575</wp:posOffset>
          </wp:positionV>
          <wp:extent cx="7560310" cy="10692130"/>
          <wp:effectExtent l="0" t="0" r="0" b="0"/>
          <wp:wrapNone/>
          <wp:docPr id="2" name="Grafik 1" descr="A4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4_HG_wei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it-IT" w:vendorID="64" w:dllVersion="6" w:nlCheck="1" w:checkStyle="0"/>
  <w:activeWritingStyle w:appName="MSWord" w:lang="de-A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de-AT" w:vendorID="64" w:dllVersion="0" w:nlCheck="1" w:checkStyle="0"/>
  <w:activeWritingStyle w:appName="MSWord" w:lang="it-IT" w:vendorID="64" w:dllVersion="0" w:nlCheck="1" w:checkStyle="0"/>
  <w:activeWritingStyle w:appName="MSWord" w:lang="pt-BR" w:vendorID="64" w:dllVersion="0" w:nlCheck="1" w:checkStyle="0"/>
  <w:activeWritingStyle w:appName="MSWord" w:lang="es-ES" w:vendorID="64" w:dllVersion="0" w:nlCheck="1" w:checkStyle="0"/>
  <w:activeWritingStyle w:appName="MSWord" w:lang="es-ES" w:vendorID="64" w:dllVersion="131078" w:nlCheck="1" w:checkStyle="1"/>
  <w:activeWritingStyle w:appName="MSWord" w:lang="de-DE" w:vendorID="64" w:dllVersion="131078" w:nlCheck="1" w:checkStyle="1"/>
  <w:activeWritingStyle w:appName="MSWord" w:lang="de-AT" w:vendorID="64" w:dllVersion="131078" w:nlCheck="1" w:checkStyle="1"/>
  <w:activeWritingStyle w:appName="MSWord" w:lang="it-IT" w:vendorID="64" w:dllVersion="131078" w:nlCheck="1" w:checkStyle="0"/>
  <w:activeWritingStyle w:appName="MSWord" w:lang="en-GB" w:vendorID="64" w:dllVersion="131078" w:nlCheck="1" w:checkStyle="1"/>
  <w:activeWritingStyle w:appName="MSWord" w:lang="pt-B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3DD5"/>
    <w:rsid w:val="00015E66"/>
    <w:rsid w:val="0001648C"/>
    <w:rsid w:val="00023B5C"/>
    <w:rsid w:val="00026575"/>
    <w:rsid w:val="00027393"/>
    <w:rsid w:val="0002791D"/>
    <w:rsid w:val="00030F74"/>
    <w:rsid w:val="00032155"/>
    <w:rsid w:val="00033BCD"/>
    <w:rsid w:val="00033E23"/>
    <w:rsid w:val="00035992"/>
    <w:rsid w:val="0004044A"/>
    <w:rsid w:val="00040C3B"/>
    <w:rsid w:val="00054E14"/>
    <w:rsid w:val="00062B52"/>
    <w:rsid w:val="00067F81"/>
    <w:rsid w:val="00070925"/>
    <w:rsid w:val="00071283"/>
    <w:rsid w:val="00081016"/>
    <w:rsid w:val="000818C4"/>
    <w:rsid w:val="000838A9"/>
    <w:rsid w:val="00086080"/>
    <w:rsid w:val="00086208"/>
    <w:rsid w:val="00087DA0"/>
    <w:rsid w:val="0009057D"/>
    <w:rsid w:val="00090759"/>
    <w:rsid w:val="00094CED"/>
    <w:rsid w:val="00096552"/>
    <w:rsid w:val="000966FC"/>
    <w:rsid w:val="000A1D28"/>
    <w:rsid w:val="000A4D22"/>
    <w:rsid w:val="000A708E"/>
    <w:rsid w:val="000C13FB"/>
    <w:rsid w:val="000C7498"/>
    <w:rsid w:val="000D0091"/>
    <w:rsid w:val="000D3094"/>
    <w:rsid w:val="000D316F"/>
    <w:rsid w:val="000D4238"/>
    <w:rsid w:val="000E26F0"/>
    <w:rsid w:val="000E459D"/>
    <w:rsid w:val="000F1908"/>
    <w:rsid w:val="000F3585"/>
    <w:rsid w:val="000F5430"/>
    <w:rsid w:val="000F6B85"/>
    <w:rsid w:val="000F7051"/>
    <w:rsid w:val="0010165E"/>
    <w:rsid w:val="00104498"/>
    <w:rsid w:val="00107262"/>
    <w:rsid w:val="00111FB8"/>
    <w:rsid w:val="001147ED"/>
    <w:rsid w:val="001148AA"/>
    <w:rsid w:val="00114FA9"/>
    <w:rsid w:val="001223A5"/>
    <w:rsid w:val="0013069A"/>
    <w:rsid w:val="001310AB"/>
    <w:rsid w:val="00131EA2"/>
    <w:rsid w:val="001343DB"/>
    <w:rsid w:val="001418FA"/>
    <w:rsid w:val="00142BA2"/>
    <w:rsid w:val="001435E3"/>
    <w:rsid w:val="00146B03"/>
    <w:rsid w:val="001530A1"/>
    <w:rsid w:val="00153C92"/>
    <w:rsid w:val="00155F5A"/>
    <w:rsid w:val="00156594"/>
    <w:rsid w:val="001575A2"/>
    <w:rsid w:val="001617FB"/>
    <w:rsid w:val="001646BA"/>
    <w:rsid w:val="00174240"/>
    <w:rsid w:val="00176C0E"/>
    <w:rsid w:val="001876C7"/>
    <w:rsid w:val="00196BDC"/>
    <w:rsid w:val="001A000F"/>
    <w:rsid w:val="001A0765"/>
    <w:rsid w:val="001B07BA"/>
    <w:rsid w:val="001B31BA"/>
    <w:rsid w:val="001C0A99"/>
    <w:rsid w:val="001C1C9C"/>
    <w:rsid w:val="001C5BCA"/>
    <w:rsid w:val="001C69BE"/>
    <w:rsid w:val="001C796E"/>
    <w:rsid w:val="001D3408"/>
    <w:rsid w:val="001D470F"/>
    <w:rsid w:val="001D7DFC"/>
    <w:rsid w:val="001F0A6A"/>
    <w:rsid w:val="001F0CC2"/>
    <w:rsid w:val="001F1F82"/>
    <w:rsid w:val="001F20B5"/>
    <w:rsid w:val="001F427C"/>
    <w:rsid w:val="0020310E"/>
    <w:rsid w:val="002102E7"/>
    <w:rsid w:val="00210426"/>
    <w:rsid w:val="00217F40"/>
    <w:rsid w:val="002219CE"/>
    <w:rsid w:val="00227F9C"/>
    <w:rsid w:val="00230C60"/>
    <w:rsid w:val="00231CCB"/>
    <w:rsid w:val="00232846"/>
    <w:rsid w:val="00241673"/>
    <w:rsid w:val="00244A05"/>
    <w:rsid w:val="002471BF"/>
    <w:rsid w:val="002509CB"/>
    <w:rsid w:val="00251D20"/>
    <w:rsid w:val="00252702"/>
    <w:rsid w:val="00256BC9"/>
    <w:rsid w:val="00271AE5"/>
    <w:rsid w:val="00275090"/>
    <w:rsid w:val="00276823"/>
    <w:rsid w:val="00280735"/>
    <w:rsid w:val="002820F2"/>
    <w:rsid w:val="00283096"/>
    <w:rsid w:val="002937C4"/>
    <w:rsid w:val="002A1C1A"/>
    <w:rsid w:val="002A21B3"/>
    <w:rsid w:val="002A2A99"/>
    <w:rsid w:val="002A2E7F"/>
    <w:rsid w:val="002A639C"/>
    <w:rsid w:val="002A7D11"/>
    <w:rsid w:val="002B2873"/>
    <w:rsid w:val="002C2392"/>
    <w:rsid w:val="002C5176"/>
    <w:rsid w:val="002D42FD"/>
    <w:rsid w:val="002D685F"/>
    <w:rsid w:val="002E021F"/>
    <w:rsid w:val="002E18FC"/>
    <w:rsid w:val="002E6B82"/>
    <w:rsid w:val="002E7136"/>
    <w:rsid w:val="002E7461"/>
    <w:rsid w:val="002F35E2"/>
    <w:rsid w:val="002F7894"/>
    <w:rsid w:val="00306869"/>
    <w:rsid w:val="00307DAC"/>
    <w:rsid w:val="0031548A"/>
    <w:rsid w:val="00316BD6"/>
    <w:rsid w:val="00327E0E"/>
    <w:rsid w:val="00332262"/>
    <w:rsid w:val="00334AB3"/>
    <w:rsid w:val="00343A86"/>
    <w:rsid w:val="003446A8"/>
    <w:rsid w:val="003505E3"/>
    <w:rsid w:val="00351A39"/>
    <w:rsid w:val="003528AF"/>
    <w:rsid w:val="00353098"/>
    <w:rsid w:val="00355F53"/>
    <w:rsid w:val="00355F8C"/>
    <w:rsid w:val="003611C7"/>
    <w:rsid w:val="00362007"/>
    <w:rsid w:val="00363701"/>
    <w:rsid w:val="00364594"/>
    <w:rsid w:val="003723E9"/>
    <w:rsid w:val="0037441D"/>
    <w:rsid w:val="00377B4F"/>
    <w:rsid w:val="00391733"/>
    <w:rsid w:val="00392AE9"/>
    <w:rsid w:val="00397D0F"/>
    <w:rsid w:val="003A5177"/>
    <w:rsid w:val="003A63D8"/>
    <w:rsid w:val="003A6EB3"/>
    <w:rsid w:val="003B7A33"/>
    <w:rsid w:val="003C36AC"/>
    <w:rsid w:val="003D0102"/>
    <w:rsid w:val="003D1C6C"/>
    <w:rsid w:val="003D4771"/>
    <w:rsid w:val="003E277C"/>
    <w:rsid w:val="003E3D91"/>
    <w:rsid w:val="003E6E14"/>
    <w:rsid w:val="003E7A99"/>
    <w:rsid w:val="003F30A3"/>
    <w:rsid w:val="003F3A37"/>
    <w:rsid w:val="003F6E14"/>
    <w:rsid w:val="00401432"/>
    <w:rsid w:val="00401A33"/>
    <w:rsid w:val="004021B0"/>
    <w:rsid w:val="00402502"/>
    <w:rsid w:val="0040631C"/>
    <w:rsid w:val="00406C42"/>
    <w:rsid w:val="0040782D"/>
    <w:rsid w:val="00411053"/>
    <w:rsid w:val="004111DE"/>
    <w:rsid w:val="004217B2"/>
    <w:rsid w:val="0043224D"/>
    <w:rsid w:val="00434D2C"/>
    <w:rsid w:val="00437A3C"/>
    <w:rsid w:val="00440FEC"/>
    <w:rsid w:val="004441B7"/>
    <w:rsid w:val="00444419"/>
    <w:rsid w:val="00446719"/>
    <w:rsid w:val="00450705"/>
    <w:rsid w:val="00451F19"/>
    <w:rsid w:val="0047111E"/>
    <w:rsid w:val="00471CB6"/>
    <w:rsid w:val="00474685"/>
    <w:rsid w:val="00474B5E"/>
    <w:rsid w:val="00475449"/>
    <w:rsid w:val="00475630"/>
    <w:rsid w:val="004764AB"/>
    <w:rsid w:val="00476906"/>
    <w:rsid w:val="00480286"/>
    <w:rsid w:val="00484B46"/>
    <w:rsid w:val="00493571"/>
    <w:rsid w:val="0049361F"/>
    <w:rsid w:val="004967C1"/>
    <w:rsid w:val="004A0FE3"/>
    <w:rsid w:val="004A1935"/>
    <w:rsid w:val="004A7309"/>
    <w:rsid w:val="004B097D"/>
    <w:rsid w:val="004B5730"/>
    <w:rsid w:val="004C3AFC"/>
    <w:rsid w:val="004C6F64"/>
    <w:rsid w:val="004D096B"/>
    <w:rsid w:val="004D0BF0"/>
    <w:rsid w:val="004D6BCE"/>
    <w:rsid w:val="004F1D02"/>
    <w:rsid w:val="004F2481"/>
    <w:rsid w:val="0050081C"/>
    <w:rsid w:val="0050275D"/>
    <w:rsid w:val="005031ED"/>
    <w:rsid w:val="0050529E"/>
    <w:rsid w:val="00505D71"/>
    <w:rsid w:val="00506D92"/>
    <w:rsid w:val="00512ECD"/>
    <w:rsid w:val="005145B3"/>
    <w:rsid w:val="00514EB5"/>
    <w:rsid w:val="0052184E"/>
    <w:rsid w:val="00523F83"/>
    <w:rsid w:val="00526889"/>
    <w:rsid w:val="00530445"/>
    <w:rsid w:val="005358D2"/>
    <w:rsid w:val="005436F3"/>
    <w:rsid w:val="00543F1A"/>
    <w:rsid w:val="00546D7A"/>
    <w:rsid w:val="00561C79"/>
    <w:rsid w:val="00572790"/>
    <w:rsid w:val="00580D7F"/>
    <w:rsid w:val="00581D30"/>
    <w:rsid w:val="00582A0C"/>
    <w:rsid w:val="00584F0C"/>
    <w:rsid w:val="00585291"/>
    <w:rsid w:val="005867EB"/>
    <w:rsid w:val="00586FBE"/>
    <w:rsid w:val="00591296"/>
    <w:rsid w:val="00594FA4"/>
    <w:rsid w:val="00597AD5"/>
    <w:rsid w:val="005B1EA0"/>
    <w:rsid w:val="005B3292"/>
    <w:rsid w:val="005B4657"/>
    <w:rsid w:val="005B6C47"/>
    <w:rsid w:val="005B7715"/>
    <w:rsid w:val="005C1F23"/>
    <w:rsid w:val="005C2630"/>
    <w:rsid w:val="005C5B85"/>
    <w:rsid w:val="005D4461"/>
    <w:rsid w:val="005D4E30"/>
    <w:rsid w:val="005D71F9"/>
    <w:rsid w:val="005D763E"/>
    <w:rsid w:val="005E3370"/>
    <w:rsid w:val="005F06F0"/>
    <w:rsid w:val="005F0936"/>
    <w:rsid w:val="005F3A52"/>
    <w:rsid w:val="005F4B4F"/>
    <w:rsid w:val="005F50A4"/>
    <w:rsid w:val="00602052"/>
    <w:rsid w:val="006021F3"/>
    <w:rsid w:val="006028B0"/>
    <w:rsid w:val="006055D5"/>
    <w:rsid w:val="00605FA6"/>
    <w:rsid w:val="00613F12"/>
    <w:rsid w:val="00614684"/>
    <w:rsid w:val="00616271"/>
    <w:rsid w:val="006179C0"/>
    <w:rsid w:val="006202DC"/>
    <w:rsid w:val="006321C6"/>
    <w:rsid w:val="00632ABB"/>
    <w:rsid w:val="00634414"/>
    <w:rsid w:val="00634499"/>
    <w:rsid w:val="0063630C"/>
    <w:rsid w:val="006428B8"/>
    <w:rsid w:val="006449F8"/>
    <w:rsid w:val="00645064"/>
    <w:rsid w:val="006551B5"/>
    <w:rsid w:val="00661125"/>
    <w:rsid w:val="00661C95"/>
    <w:rsid w:val="0066303B"/>
    <w:rsid w:val="00667BE7"/>
    <w:rsid w:val="006729C2"/>
    <w:rsid w:val="0067612E"/>
    <w:rsid w:val="0067652B"/>
    <w:rsid w:val="00681BC6"/>
    <w:rsid w:val="00682A69"/>
    <w:rsid w:val="00683548"/>
    <w:rsid w:val="00683F0C"/>
    <w:rsid w:val="006856C7"/>
    <w:rsid w:val="0068704F"/>
    <w:rsid w:val="00690104"/>
    <w:rsid w:val="006920C3"/>
    <w:rsid w:val="00693D85"/>
    <w:rsid w:val="006A0BBF"/>
    <w:rsid w:val="006A0C98"/>
    <w:rsid w:val="006A148D"/>
    <w:rsid w:val="006A3A12"/>
    <w:rsid w:val="006A51D8"/>
    <w:rsid w:val="006A64A3"/>
    <w:rsid w:val="006B050E"/>
    <w:rsid w:val="006B154F"/>
    <w:rsid w:val="006B1A76"/>
    <w:rsid w:val="006B3F21"/>
    <w:rsid w:val="006B60AB"/>
    <w:rsid w:val="006B7917"/>
    <w:rsid w:val="006C1412"/>
    <w:rsid w:val="006C1C3E"/>
    <w:rsid w:val="006C28A6"/>
    <w:rsid w:val="006C310D"/>
    <w:rsid w:val="006C3FD4"/>
    <w:rsid w:val="006C44BF"/>
    <w:rsid w:val="006D03E4"/>
    <w:rsid w:val="006D08B9"/>
    <w:rsid w:val="006D26C9"/>
    <w:rsid w:val="006D55C0"/>
    <w:rsid w:val="006D70C3"/>
    <w:rsid w:val="006E1B6F"/>
    <w:rsid w:val="006E42AD"/>
    <w:rsid w:val="006E4E66"/>
    <w:rsid w:val="006E6790"/>
    <w:rsid w:val="006E79C1"/>
    <w:rsid w:val="006F478A"/>
    <w:rsid w:val="006F76D1"/>
    <w:rsid w:val="006F7A43"/>
    <w:rsid w:val="0070323C"/>
    <w:rsid w:val="00703459"/>
    <w:rsid w:val="007054E2"/>
    <w:rsid w:val="007070DC"/>
    <w:rsid w:val="00711372"/>
    <w:rsid w:val="00724449"/>
    <w:rsid w:val="0073594D"/>
    <w:rsid w:val="0075110B"/>
    <w:rsid w:val="00752D0D"/>
    <w:rsid w:val="00753B1F"/>
    <w:rsid w:val="0075596F"/>
    <w:rsid w:val="00765AF4"/>
    <w:rsid w:val="00770324"/>
    <w:rsid w:val="00781113"/>
    <w:rsid w:val="00784186"/>
    <w:rsid w:val="0078545D"/>
    <w:rsid w:val="007857B6"/>
    <w:rsid w:val="007868C7"/>
    <w:rsid w:val="00786A2E"/>
    <w:rsid w:val="00790419"/>
    <w:rsid w:val="007946FD"/>
    <w:rsid w:val="007953A4"/>
    <w:rsid w:val="007A2D67"/>
    <w:rsid w:val="007A4863"/>
    <w:rsid w:val="007A51DD"/>
    <w:rsid w:val="007A5CEE"/>
    <w:rsid w:val="007B1E0D"/>
    <w:rsid w:val="007B2CA0"/>
    <w:rsid w:val="007B4D71"/>
    <w:rsid w:val="007B6C48"/>
    <w:rsid w:val="007C0888"/>
    <w:rsid w:val="007C1AF1"/>
    <w:rsid w:val="007C2050"/>
    <w:rsid w:val="007C3424"/>
    <w:rsid w:val="007D12C8"/>
    <w:rsid w:val="007D19E2"/>
    <w:rsid w:val="007D2611"/>
    <w:rsid w:val="007D6DD6"/>
    <w:rsid w:val="007D77A3"/>
    <w:rsid w:val="007E09D0"/>
    <w:rsid w:val="007E1985"/>
    <w:rsid w:val="007E39C5"/>
    <w:rsid w:val="007E58AC"/>
    <w:rsid w:val="007E762E"/>
    <w:rsid w:val="007E79CE"/>
    <w:rsid w:val="007F2D84"/>
    <w:rsid w:val="007F4338"/>
    <w:rsid w:val="007F4F46"/>
    <w:rsid w:val="00810B30"/>
    <w:rsid w:val="00814D6D"/>
    <w:rsid w:val="0081731D"/>
    <w:rsid w:val="008229D5"/>
    <w:rsid w:val="00823209"/>
    <w:rsid w:val="008250FC"/>
    <w:rsid w:val="00831368"/>
    <w:rsid w:val="00836C34"/>
    <w:rsid w:val="0084699E"/>
    <w:rsid w:val="00847093"/>
    <w:rsid w:val="00851C40"/>
    <w:rsid w:val="008527B9"/>
    <w:rsid w:val="00853C77"/>
    <w:rsid w:val="008548DC"/>
    <w:rsid w:val="0085519E"/>
    <w:rsid w:val="00855311"/>
    <w:rsid w:val="0085700F"/>
    <w:rsid w:val="00857BEC"/>
    <w:rsid w:val="0086105A"/>
    <w:rsid w:val="00864455"/>
    <w:rsid w:val="00864876"/>
    <w:rsid w:val="00866314"/>
    <w:rsid w:val="00867A57"/>
    <w:rsid w:val="00867D31"/>
    <w:rsid w:val="0087082E"/>
    <w:rsid w:val="0087310D"/>
    <w:rsid w:val="008758D5"/>
    <w:rsid w:val="0088714F"/>
    <w:rsid w:val="00887552"/>
    <w:rsid w:val="0089154A"/>
    <w:rsid w:val="00891C37"/>
    <w:rsid w:val="008967EF"/>
    <w:rsid w:val="00896E4F"/>
    <w:rsid w:val="008A2AB3"/>
    <w:rsid w:val="008A31FD"/>
    <w:rsid w:val="008B2945"/>
    <w:rsid w:val="008B523F"/>
    <w:rsid w:val="008B597B"/>
    <w:rsid w:val="008B653D"/>
    <w:rsid w:val="008C15B9"/>
    <w:rsid w:val="008C36D9"/>
    <w:rsid w:val="008C56E6"/>
    <w:rsid w:val="008C5BFF"/>
    <w:rsid w:val="008D4A91"/>
    <w:rsid w:val="008D5701"/>
    <w:rsid w:val="008D6CF2"/>
    <w:rsid w:val="008D72A4"/>
    <w:rsid w:val="008E04ED"/>
    <w:rsid w:val="008E2E3F"/>
    <w:rsid w:val="008E3435"/>
    <w:rsid w:val="008E6B74"/>
    <w:rsid w:val="008E6CC7"/>
    <w:rsid w:val="008E7EBC"/>
    <w:rsid w:val="008E7F7E"/>
    <w:rsid w:val="008F45B7"/>
    <w:rsid w:val="008F4F74"/>
    <w:rsid w:val="00901EC5"/>
    <w:rsid w:val="0090692F"/>
    <w:rsid w:val="009123C3"/>
    <w:rsid w:val="009140E1"/>
    <w:rsid w:val="00914F5E"/>
    <w:rsid w:val="0091698B"/>
    <w:rsid w:val="009206BE"/>
    <w:rsid w:val="00920C8A"/>
    <w:rsid w:val="00921A4F"/>
    <w:rsid w:val="0092224F"/>
    <w:rsid w:val="00924950"/>
    <w:rsid w:val="0092535C"/>
    <w:rsid w:val="009264FE"/>
    <w:rsid w:val="00930208"/>
    <w:rsid w:val="00932C7F"/>
    <w:rsid w:val="0093389E"/>
    <w:rsid w:val="00937330"/>
    <w:rsid w:val="0094124B"/>
    <w:rsid w:val="0094212E"/>
    <w:rsid w:val="00944F89"/>
    <w:rsid w:val="009471BF"/>
    <w:rsid w:val="0094770B"/>
    <w:rsid w:val="00953EF9"/>
    <w:rsid w:val="00954976"/>
    <w:rsid w:val="00954F03"/>
    <w:rsid w:val="00956D40"/>
    <w:rsid w:val="00957486"/>
    <w:rsid w:val="00961EE8"/>
    <w:rsid w:val="00975772"/>
    <w:rsid w:val="00977F64"/>
    <w:rsid w:val="00982602"/>
    <w:rsid w:val="0098454E"/>
    <w:rsid w:val="0098556E"/>
    <w:rsid w:val="00987201"/>
    <w:rsid w:val="00990985"/>
    <w:rsid w:val="009A0F98"/>
    <w:rsid w:val="009A2721"/>
    <w:rsid w:val="009A385C"/>
    <w:rsid w:val="009A659A"/>
    <w:rsid w:val="009B0C49"/>
    <w:rsid w:val="009B6017"/>
    <w:rsid w:val="009B7DB3"/>
    <w:rsid w:val="009C2A23"/>
    <w:rsid w:val="009C6595"/>
    <w:rsid w:val="009D1C43"/>
    <w:rsid w:val="009D3020"/>
    <w:rsid w:val="009D546A"/>
    <w:rsid w:val="009E6738"/>
    <w:rsid w:val="009E7629"/>
    <w:rsid w:val="009F052C"/>
    <w:rsid w:val="009F588B"/>
    <w:rsid w:val="00A02819"/>
    <w:rsid w:val="00A033DC"/>
    <w:rsid w:val="00A10C62"/>
    <w:rsid w:val="00A12189"/>
    <w:rsid w:val="00A127AC"/>
    <w:rsid w:val="00A13E13"/>
    <w:rsid w:val="00A13E46"/>
    <w:rsid w:val="00A177A4"/>
    <w:rsid w:val="00A206DD"/>
    <w:rsid w:val="00A21C2F"/>
    <w:rsid w:val="00A30775"/>
    <w:rsid w:val="00A31B22"/>
    <w:rsid w:val="00A35021"/>
    <w:rsid w:val="00A3596C"/>
    <w:rsid w:val="00A35FEA"/>
    <w:rsid w:val="00A418C3"/>
    <w:rsid w:val="00A421B3"/>
    <w:rsid w:val="00A43F0E"/>
    <w:rsid w:val="00A45AFF"/>
    <w:rsid w:val="00A45FFA"/>
    <w:rsid w:val="00A470BC"/>
    <w:rsid w:val="00A477F8"/>
    <w:rsid w:val="00A47BB4"/>
    <w:rsid w:val="00A52229"/>
    <w:rsid w:val="00A5275A"/>
    <w:rsid w:val="00A52F6D"/>
    <w:rsid w:val="00A540CE"/>
    <w:rsid w:val="00A55AE1"/>
    <w:rsid w:val="00A6074A"/>
    <w:rsid w:val="00A63BCE"/>
    <w:rsid w:val="00A65340"/>
    <w:rsid w:val="00A665F1"/>
    <w:rsid w:val="00A72F91"/>
    <w:rsid w:val="00A73AE6"/>
    <w:rsid w:val="00A7400F"/>
    <w:rsid w:val="00A75DB8"/>
    <w:rsid w:val="00A81D73"/>
    <w:rsid w:val="00A915A8"/>
    <w:rsid w:val="00A917CC"/>
    <w:rsid w:val="00A93EBF"/>
    <w:rsid w:val="00A94A40"/>
    <w:rsid w:val="00A97D31"/>
    <w:rsid w:val="00AA5B76"/>
    <w:rsid w:val="00AA7D2B"/>
    <w:rsid w:val="00AB0765"/>
    <w:rsid w:val="00AC0841"/>
    <w:rsid w:val="00AC0ED3"/>
    <w:rsid w:val="00AC2295"/>
    <w:rsid w:val="00AC692C"/>
    <w:rsid w:val="00AD4C4B"/>
    <w:rsid w:val="00AD4EC4"/>
    <w:rsid w:val="00AD522E"/>
    <w:rsid w:val="00AE2683"/>
    <w:rsid w:val="00AE3217"/>
    <w:rsid w:val="00AE3B8B"/>
    <w:rsid w:val="00AE4FDE"/>
    <w:rsid w:val="00AE7D2A"/>
    <w:rsid w:val="00AF0660"/>
    <w:rsid w:val="00AF1207"/>
    <w:rsid w:val="00B012A7"/>
    <w:rsid w:val="00B022DD"/>
    <w:rsid w:val="00B0236C"/>
    <w:rsid w:val="00B03F2D"/>
    <w:rsid w:val="00B049E9"/>
    <w:rsid w:val="00B05401"/>
    <w:rsid w:val="00B057A5"/>
    <w:rsid w:val="00B061B5"/>
    <w:rsid w:val="00B06B29"/>
    <w:rsid w:val="00B10F3A"/>
    <w:rsid w:val="00B1359E"/>
    <w:rsid w:val="00B15B5E"/>
    <w:rsid w:val="00B21C0F"/>
    <w:rsid w:val="00B24ED1"/>
    <w:rsid w:val="00B255E0"/>
    <w:rsid w:val="00B35687"/>
    <w:rsid w:val="00B37A98"/>
    <w:rsid w:val="00B41406"/>
    <w:rsid w:val="00B42F10"/>
    <w:rsid w:val="00B5396C"/>
    <w:rsid w:val="00B5795E"/>
    <w:rsid w:val="00B614E8"/>
    <w:rsid w:val="00B63F95"/>
    <w:rsid w:val="00B65FDD"/>
    <w:rsid w:val="00B67CCD"/>
    <w:rsid w:val="00B74177"/>
    <w:rsid w:val="00B75595"/>
    <w:rsid w:val="00B775D3"/>
    <w:rsid w:val="00B8748D"/>
    <w:rsid w:val="00B87DB1"/>
    <w:rsid w:val="00B903D3"/>
    <w:rsid w:val="00B95BF4"/>
    <w:rsid w:val="00BA5FCE"/>
    <w:rsid w:val="00BA66C1"/>
    <w:rsid w:val="00BA67A4"/>
    <w:rsid w:val="00BB0CEC"/>
    <w:rsid w:val="00BB20D2"/>
    <w:rsid w:val="00BB4BD4"/>
    <w:rsid w:val="00BB4E54"/>
    <w:rsid w:val="00BB5110"/>
    <w:rsid w:val="00BB7164"/>
    <w:rsid w:val="00BB78D3"/>
    <w:rsid w:val="00BC0C1A"/>
    <w:rsid w:val="00BC1981"/>
    <w:rsid w:val="00BC3DE2"/>
    <w:rsid w:val="00BC5873"/>
    <w:rsid w:val="00BD198A"/>
    <w:rsid w:val="00BD373F"/>
    <w:rsid w:val="00BD3DF6"/>
    <w:rsid w:val="00BD76F3"/>
    <w:rsid w:val="00BE0271"/>
    <w:rsid w:val="00BE4542"/>
    <w:rsid w:val="00BF0376"/>
    <w:rsid w:val="00BF1332"/>
    <w:rsid w:val="00BF54BA"/>
    <w:rsid w:val="00C0305A"/>
    <w:rsid w:val="00C06AAE"/>
    <w:rsid w:val="00C1145E"/>
    <w:rsid w:val="00C13437"/>
    <w:rsid w:val="00C134A0"/>
    <w:rsid w:val="00C177F8"/>
    <w:rsid w:val="00C209A3"/>
    <w:rsid w:val="00C212E7"/>
    <w:rsid w:val="00C21E81"/>
    <w:rsid w:val="00C22A3C"/>
    <w:rsid w:val="00C24BFB"/>
    <w:rsid w:val="00C24EAB"/>
    <w:rsid w:val="00C2537D"/>
    <w:rsid w:val="00C25666"/>
    <w:rsid w:val="00C3770B"/>
    <w:rsid w:val="00C3785B"/>
    <w:rsid w:val="00C407C2"/>
    <w:rsid w:val="00C419E7"/>
    <w:rsid w:val="00C45A1C"/>
    <w:rsid w:val="00C53293"/>
    <w:rsid w:val="00C532CE"/>
    <w:rsid w:val="00C53BD1"/>
    <w:rsid w:val="00C55993"/>
    <w:rsid w:val="00C57436"/>
    <w:rsid w:val="00C637B5"/>
    <w:rsid w:val="00C63C38"/>
    <w:rsid w:val="00C6508F"/>
    <w:rsid w:val="00C65E61"/>
    <w:rsid w:val="00C67738"/>
    <w:rsid w:val="00C81A69"/>
    <w:rsid w:val="00C8306E"/>
    <w:rsid w:val="00C85552"/>
    <w:rsid w:val="00C860D7"/>
    <w:rsid w:val="00C90D12"/>
    <w:rsid w:val="00C92968"/>
    <w:rsid w:val="00C960EB"/>
    <w:rsid w:val="00C9757D"/>
    <w:rsid w:val="00CA2F86"/>
    <w:rsid w:val="00CA3FA6"/>
    <w:rsid w:val="00CA7A2E"/>
    <w:rsid w:val="00CC367E"/>
    <w:rsid w:val="00CC3B16"/>
    <w:rsid w:val="00CC4417"/>
    <w:rsid w:val="00CD2538"/>
    <w:rsid w:val="00CD4666"/>
    <w:rsid w:val="00CD4EA0"/>
    <w:rsid w:val="00CD5D53"/>
    <w:rsid w:val="00CD6B45"/>
    <w:rsid w:val="00CE0304"/>
    <w:rsid w:val="00CE0398"/>
    <w:rsid w:val="00CE09B7"/>
    <w:rsid w:val="00CE1CA4"/>
    <w:rsid w:val="00CF3801"/>
    <w:rsid w:val="00CF4DDA"/>
    <w:rsid w:val="00CF58F7"/>
    <w:rsid w:val="00D005FA"/>
    <w:rsid w:val="00D016F6"/>
    <w:rsid w:val="00D02E19"/>
    <w:rsid w:val="00D04925"/>
    <w:rsid w:val="00D102B6"/>
    <w:rsid w:val="00D10347"/>
    <w:rsid w:val="00D10D39"/>
    <w:rsid w:val="00D11224"/>
    <w:rsid w:val="00D15FC3"/>
    <w:rsid w:val="00D17187"/>
    <w:rsid w:val="00D244AC"/>
    <w:rsid w:val="00D32961"/>
    <w:rsid w:val="00D37056"/>
    <w:rsid w:val="00D40700"/>
    <w:rsid w:val="00D44972"/>
    <w:rsid w:val="00D46504"/>
    <w:rsid w:val="00D541DB"/>
    <w:rsid w:val="00D55915"/>
    <w:rsid w:val="00D60FF1"/>
    <w:rsid w:val="00D6121D"/>
    <w:rsid w:val="00D65100"/>
    <w:rsid w:val="00D66911"/>
    <w:rsid w:val="00D67A69"/>
    <w:rsid w:val="00D71774"/>
    <w:rsid w:val="00D72B0E"/>
    <w:rsid w:val="00D73F90"/>
    <w:rsid w:val="00D8281E"/>
    <w:rsid w:val="00D82D37"/>
    <w:rsid w:val="00D8729C"/>
    <w:rsid w:val="00D9700C"/>
    <w:rsid w:val="00DA47C2"/>
    <w:rsid w:val="00DA654E"/>
    <w:rsid w:val="00DB0A1B"/>
    <w:rsid w:val="00DB70A4"/>
    <w:rsid w:val="00DB7613"/>
    <w:rsid w:val="00DC3457"/>
    <w:rsid w:val="00DC4AE7"/>
    <w:rsid w:val="00DC72A3"/>
    <w:rsid w:val="00DD1940"/>
    <w:rsid w:val="00DD3488"/>
    <w:rsid w:val="00DE0B25"/>
    <w:rsid w:val="00DE116D"/>
    <w:rsid w:val="00DE2C6B"/>
    <w:rsid w:val="00DE49BD"/>
    <w:rsid w:val="00DF12B6"/>
    <w:rsid w:val="00DF5B43"/>
    <w:rsid w:val="00DF5CF7"/>
    <w:rsid w:val="00E01A2F"/>
    <w:rsid w:val="00E020DF"/>
    <w:rsid w:val="00E02EEA"/>
    <w:rsid w:val="00E03620"/>
    <w:rsid w:val="00E04F19"/>
    <w:rsid w:val="00E06BD4"/>
    <w:rsid w:val="00E20512"/>
    <w:rsid w:val="00E24368"/>
    <w:rsid w:val="00E26915"/>
    <w:rsid w:val="00E2736B"/>
    <w:rsid w:val="00E27CFF"/>
    <w:rsid w:val="00E354C0"/>
    <w:rsid w:val="00E35A6B"/>
    <w:rsid w:val="00E444C2"/>
    <w:rsid w:val="00E44BEA"/>
    <w:rsid w:val="00E450EA"/>
    <w:rsid w:val="00E46C03"/>
    <w:rsid w:val="00E5311A"/>
    <w:rsid w:val="00E533E1"/>
    <w:rsid w:val="00E552D7"/>
    <w:rsid w:val="00E557E1"/>
    <w:rsid w:val="00E56B02"/>
    <w:rsid w:val="00E60C28"/>
    <w:rsid w:val="00E61BB3"/>
    <w:rsid w:val="00E62F25"/>
    <w:rsid w:val="00E632C0"/>
    <w:rsid w:val="00E65D3D"/>
    <w:rsid w:val="00E67AA0"/>
    <w:rsid w:val="00E718BB"/>
    <w:rsid w:val="00E72ABB"/>
    <w:rsid w:val="00E80A2F"/>
    <w:rsid w:val="00E80BB2"/>
    <w:rsid w:val="00E819CC"/>
    <w:rsid w:val="00E83BBF"/>
    <w:rsid w:val="00E84BE1"/>
    <w:rsid w:val="00E950F5"/>
    <w:rsid w:val="00EA02AD"/>
    <w:rsid w:val="00EA0F9B"/>
    <w:rsid w:val="00EA527E"/>
    <w:rsid w:val="00EA6A5C"/>
    <w:rsid w:val="00EA77B3"/>
    <w:rsid w:val="00EB1024"/>
    <w:rsid w:val="00EB2593"/>
    <w:rsid w:val="00EB68AA"/>
    <w:rsid w:val="00EC0EC2"/>
    <w:rsid w:val="00EC3896"/>
    <w:rsid w:val="00EC5C9B"/>
    <w:rsid w:val="00EC69CF"/>
    <w:rsid w:val="00ED0BF7"/>
    <w:rsid w:val="00ED1039"/>
    <w:rsid w:val="00ED4FC0"/>
    <w:rsid w:val="00EE2FFE"/>
    <w:rsid w:val="00EE4D87"/>
    <w:rsid w:val="00EE5573"/>
    <w:rsid w:val="00EE6653"/>
    <w:rsid w:val="00EE6AE4"/>
    <w:rsid w:val="00EE752E"/>
    <w:rsid w:val="00EF08B6"/>
    <w:rsid w:val="00EF2EC5"/>
    <w:rsid w:val="00EF67DB"/>
    <w:rsid w:val="00EF6B4E"/>
    <w:rsid w:val="00EF7D7C"/>
    <w:rsid w:val="00EF7DAD"/>
    <w:rsid w:val="00F01BCB"/>
    <w:rsid w:val="00F05977"/>
    <w:rsid w:val="00F0650F"/>
    <w:rsid w:val="00F10C37"/>
    <w:rsid w:val="00F13FB4"/>
    <w:rsid w:val="00F202C1"/>
    <w:rsid w:val="00F22951"/>
    <w:rsid w:val="00F26FBE"/>
    <w:rsid w:val="00F27333"/>
    <w:rsid w:val="00F360FB"/>
    <w:rsid w:val="00F36386"/>
    <w:rsid w:val="00F36C83"/>
    <w:rsid w:val="00F40365"/>
    <w:rsid w:val="00F42A07"/>
    <w:rsid w:val="00F45C4E"/>
    <w:rsid w:val="00F463BF"/>
    <w:rsid w:val="00F5063F"/>
    <w:rsid w:val="00F54630"/>
    <w:rsid w:val="00F56C05"/>
    <w:rsid w:val="00F60E2C"/>
    <w:rsid w:val="00F67458"/>
    <w:rsid w:val="00F70699"/>
    <w:rsid w:val="00F7728B"/>
    <w:rsid w:val="00F81C11"/>
    <w:rsid w:val="00F859A7"/>
    <w:rsid w:val="00F8679F"/>
    <w:rsid w:val="00F908AE"/>
    <w:rsid w:val="00F91EE3"/>
    <w:rsid w:val="00FA15B6"/>
    <w:rsid w:val="00FA4D17"/>
    <w:rsid w:val="00FA7BF0"/>
    <w:rsid w:val="00FA7EFE"/>
    <w:rsid w:val="00FB4B50"/>
    <w:rsid w:val="00FB6670"/>
    <w:rsid w:val="00FB694F"/>
    <w:rsid w:val="00FB6B54"/>
    <w:rsid w:val="00FC21B6"/>
    <w:rsid w:val="00FC3020"/>
    <w:rsid w:val="00FC33B0"/>
    <w:rsid w:val="00FC5C29"/>
    <w:rsid w:val="00FD2683"/>
    <w:rsid w:val="00FD42C3"/>
    <w:rsid w:val="00FD5B1B"/>
    <w:rsid w:val="00FE4F13"/>
    <w:rsid w:val="00FF2129"/>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ACCA8F4-45B6-4272-9CD1-E3693D5E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s-E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es-ES"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es-ES" w:eastAsia="zh-TW" w:bidi="ar-SA"/>
    </w:rPr>
  </w:style>
  <w:style w:type="character" w:styleId="Hyperlink">
    <w:name w:val="Hyperlink"/>
    <w:rsid w:val="007054E2"/>
    <w:rPr>
      <w:color w:val="0000FF"/>
      <w:u w:val="single"/>
    </w:rPr>
  </w:style>
  <w:style w:type="paragraph" w:styleId="Textkrper">
    <w:name w:val="Body Text"/>
    <w:basedOn w:val="Standard"/>
    <w:link w:val="TextkrperZchn"/>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es-ES"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rsid w:val="005B7715"/>
    <w:rPr>
      <w:rFonts w:ascii="Courier New" w:hAnsi="Courier New"/>
      <w:szCs w:val="20"/>
    </w:rPr>
  </w:style>
  <w:style w:type="character" w:customStyle="1" w:styleId="NurTextZchn">
    <w:name w:val="Nur Text Zchn"/>
    <w:link w:val="NurText"/>
    <w:rsid w:val="005B7715"/>
    <w:rPr>
      <w:rFonts w:ascii="Courier New" w:hAnsi="Courier New" w:cs="Courier New"/>
      <w:lang w:val="es-ES"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rsid w:val="007F4338"/>
    <w:rPr>
      <w:sz w:val="16"/>
      <w:szCs w:val="16"/>
    </w:rPr>
  </w:style>
  <w:style w:type="paragraph" w:styleId="Kommentartext">
    <w:name w:val="annotation text"/>
    <w:basedOn w:val="Standard"/>
    <w:link w:val="KommentartextZchn"/>
    <w:rsid w:val="007F4338"/>
    <w:rPr>
      <w:szCs w:val="20"/>
    </w:rPr>
  </w:style>
  <w:style w:type="character" w:customStyle="1" w:styleId="KommentartextZchn">
    <w:name w:val="Kommentartext Zchn"/>
    <w:link w:val="Kommentartext"/>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qFormat/>
    <w:rsid w:val="00EF7D7C"/>
    <w:pPr>
      <w:ind w:left="720"/>
      <w:contextualSpacing/>
    </w:pPr>
  </w:style>
  <w:style w:type="paragraph" w:styleId="Titel">
    <w:name w:val="Title"/>
    <w:basedOn w:val="Standard"/>
    <w:next w:val="Standard"/>
    <w:link w:val="TitelZchn"/>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rsid w:val="00512ECD"/>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 w:id="200527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youtube.com/watch?v=jOCu72vec1g&amp;feature=youtu.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hyperlink" Target="mailto:Kirsten.Ludwig@a1kommunikation.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mailto:gonzalez.laura@fronius.com" TargetMode="External"/><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fronius.com/en/welding-technology/infocentre/press"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e123716-e57e-43df-bff4-d192656f6566" ContentTypeId="0x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type_HU xmlns="dc0c2c3d-e9fc-4a0d-820b-87ab82e65f20">Sajtóinformáció</Documenttype_HU>
    <Documenttype_SK xmlns="dc0c2c3d-e9fc-4a0d-820b-87ab82e65f20">Tlačová informácia</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dd4c9c45-94c3-4cf4-ab9c-523f2b58f76e</TermId>
        </TermInfo>
      </Terms>
    </k62430406562456c9289cb18a9752f33>
    <title_TI_DE xmlns="dc0c2c3d-e9fc-4a0d-820b-87ab82e65f20">WeldCube Software-Varianten - 2019</title_TI_DE>
    <Documenttype_PT xmlns="dc0c2c3d-e9fc-4a0d-820b-87ab82e65f20">Comunicado à imprensa</Documenttype_PT>
    <Documenttype_RU xmlns="dc0c2c3d-e9fc-4a0d-820b-87ab82e65f20">Пресс-релиз</Documenttype_RU>
    <title_TI_TR xmlns="dc0c2c3d-e9fc-4a0d-820b-87ab82e65f20">WeldCube Software Packages - 2019</title_TI_TR>
    <title_TI_NO xmlns="dc0c2c3d-e9fc-4a0d-820b-87ab82e65f20">WeldCube Software Packages - 2019</title_TI_NO>
    <icfaae38c4274413b390559439863f3e xmlns="dc0c2c3d-e9fc-4a0d-820b-87ab82e65f20">
      <Terms xmlns="http://schemas.microsoft.com/office/infopath/2007/PartnerControls"/>
    </icfaae38c4274413b390559439863f3e>
    <Documenttype_CS xmlns="dc0c2c3d-e9fc-4a0d-820b-87ab82e65f20">Tisková zpráva</Documenttype_CS>
    <title_TI_TH xmlns="dc0c2c3d-e9fc-4a0d-820b-87ab82e65f20">WeldCube Software Packages - 2019</title_TI_TH>
    <Documenttype_AR xmlns="dc0c2c3d-e9fc-4a0d-820b-87ab82e65f20">Press Release</Documenttype_AR>
    <Licence_x0020_information xmlns="dc0c2c3d-e9fc-4a0d-820b-87ab82e65f20">(c) Fronius International</Licence_x0020_information>
    <title_TI_EA xmlns="dc0c2c3d-e9fc-4a0d-820b-87ab82e65f20">WeldCube Software Packages - 2019</title_TI_EA>
    <_dlc_DocId xmlns="92f60987-cbcc-4245-baaf-239af3bfd6e8">3457UUQQYVA2-1576582820-8925</_dlc_DocId>
    <TitelInternal xmlns="dc0c2c3d-e9fc-4a0d-820b-87ab82e65f20">PW_PR_WeldCube_Packages_2019_ES</TitelInternal>
    <Documenttype_NO xmlns="dc0c2c3d-e9fc-4a0d-820b-87ab82e65f20">Presseinformasjon</Documenttype_NO>
    <Documenttype_DE xmlns="dc0c2c3d-e9fc-4a0d-820b-87ab82e65f20">Presseinformation</Documenttype_DE>
    <title_TI_DA xmlns="dc0c2c3d-e9fc-4a0d-820b-87ab82e65f20">WeldCube Software Packages - 2019</title_TI_DA>
    <Documenttype_TR xmlns="dc0c2c3d-e9fc-4a0d-820b-87ab82e65f20">Basın bülteni</Documenttype_TR>
    <title_TI_PL xmlns="dc0c2c3d-e9fc-4a0d-820b-87ab82e65f20">WeldCube Software Packages - 2019</title_TI_PL>
    <Documenttype_TH xmlns="dc0c2c3d-e9fc-4a0d-820b-87ab82e65f20">ข่าวประชาสัมพันธ์</Documenttype_TH>
    <title_TI_EL xmlns="dc0c2c3d-e9fc-4a0d-820b-87ab82e65f20">WeldCube Software Packages - 2019</title_TI_EL>
    <Documenttype_EA xmlns="dc0c2c3d-e9fc-4a0d-820b-87ab82e65f20">Press Release</Documenttype_EA>
    <title_TI_PT xmlns="dc0c2c3d-e9fc-4a0d-820b-87ab82e65f20">WeldCube Software Packages - 2019</title_TI_PT>
    <Web_x0020_Display_x0020_Title_x0020_ET xmlns="dc0c2c3d-e9fc-4a0d-820b-87ab82e65f20">WeldCube Software Packages - 2019</Web_x0020_Display_x0020_Title_x0020_ET>
    <Country xmlns="dc0c2c3d-e9fc-4a0d-820b-87ab82e65f20">
      <Value>38</Value>
    </Country>
    <title_TI_RU xmlns="dc0c2c3d-e9fc-4a0d-820b-87ab82e65f20">WeldCube Software Packages - 2019</title_TI_RU>
    <fro_spid xmlns="dc0c2c3d-e9fc-4a0d-820b-87ab82e65f20">8925;PW </fro_spid>
    <Resolution xmlns="dc0c2c3d-e9fc-4a0d-820b-87ab82e65f20" xsi:nil="true"/>
    <Division xmlns="dc0c2c3d-e9fc-4a0d-820b-87ab82e65f20">Perfect Welding</Division>
    <Documenttype_JA xmlns="dc0c2c3d-e9fc-4a0d-820b-87ab82e65f20">ニュースリリース</Documenttype_JA>
    <title_TI_CS xmlns="dc0c2c3d-e9fc-4a0d-820b-87ab82e65f20">WeldCube Software Packages - 2019</title_TI_CS>
    <title_TI_AR xmlns="dc0c2c3d-e9fc-4a0d-820b-87ab82e65f20">WeldCube Software Packages - 2019</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WeldCube Software Packages - 2019</title_TI_FR>
    <Documenttype_DA xmlns="dc0c2c3d-e9fc-4a0d-820b-87ab82e65f20">Presseinformationer</Documenttype_DA>
    <DocArticleNumber xmlns="dc0c2c3d-e9fc-4a0d-820b-87ab82e65f20" xsi:nil="true"/>
    <countryok xmlns="dc0c2c3d-e9fc-4a0d-820b-87ab82e65f20">true</countryok>
    <ArticleNumber xmlns="dc0c2c3d-e9fc-4a0d-820b-87ab82e65f20" xsi:nil="true"/>
    <Documenttype_PL xmlns="dc0c2c3d-e9fc-4a0d-820b-87ab82e65f20">Informacja prasowe</Documenttype_PL>
    <VersionInternal xmlns="dc0c2c3d-e9fc-4a0d-820b-87ab82e65f20">0</VersionInternal>
    <Update xmlns="dc0c2c3d-e9fc-4a0d-820b-87ab82e65f20">150620</Update>
    <title_TI_NL xmlns="dc0c2c3d-e9fc-4a0d-820b-87ab82e65f20">WeldCube Software Packages - 2019</title_TI_NL>
    <_dlc_DocIdUrl xmlns="92f60987-cbcc-4245-baaf-239af3bfd6e8">
      <Url>https://downloads.fronius.com/_layouts/15/DocIdRedir.aspx?ID=3457UUQQYVA2-1576582820-8925</Url>
      <Description>3457UUQQYVA2-1576582820-8925</Description>
    </_dlc_DocIdUrl>
    <FileMaster xmlns="dc0c2c3d-e9fc-4a0d-820b-87ab82e65f20">M-121120</FileMaster>
    <FSM xmlns="dc0c2c3d-e9fc-4a0d-820b-87ab82e65f20">false</FSM>
    <title_TI_IT xmlns="dc0c2c3d-e9fc-4a0d-820b-87ab82e65f20">WeldCube Software Packages - 2019</title_TI_IT>
    <Documenttype_EL xmlns="dc0c2c3d-e9fc-4a0d-820b-87ab82e65f20">Δελτίο τύπου</Documenttype_EL>
    <l67a679918f5484e8f458468bb061236 xmlns="dc0c2c3d-e9fc-4a0d-820b-87ab82e65f20">
      <Terms xmlns="http://schemas.microsoft.com/office/infopath/2007/PartnerControls"/>
    </l67a679918f5484e8f458468bb061236>
    <Description0 xmlns="53041210-5658-4a0d-8a74-f9413e00f15b" xsi:nil="true"/>
    <Documenttype_FR xmlns="dc0c2c3d-e9fc-4a0d-820b-87ab82e65f20">Communiqué de presse</Documenttype_FR>
    <title_TI_UA xmlns="dc0c2c3d-e9fc-4a0d-820b-87ab82e65f20">WeldCube Software Packages - 2019</title_TI_UA>
    <title_TI_JP xmlns="dc0c2c3d-e9fc-4a0d-820b-87ab82e65f20">WeldCube Software Packages - 2019</title_TI_JP>
    <Documenttype_NL xmlns="dc0c2c3d-e9fc-4a0d-820b-87ab82e65f20">Persbericht</Documenttype_NL>
    <title_TI_ES xmlns="dc0c2c3d-e9fc-4a0d-820b-87ab82e65f20">WeldCube Software Packages - 2019</title_TI_ES>
    <title_TI_JA xmlns="dc0c2c3d-e9fc-4a0d-820b-87ab82e65f20">WeldCube Software Packages - 2019</title_TI_JA>
    <Documenttype_NB xmlns="dc0c2c3d-e9fc-4a0d-820b-87ab82e65f20">Presseinformasjon</Documenttype_NB>
    <title_ti_nb xmlns="dc0c2c3d-e9fc-4a0d-820b-87ab82e65f20">WeldCube Software Packages - 2019</title_ti_nb>
    <Documenttype_IT xmlns="dc0c2c3d-e9fc-4a0d-820b-87ab82e65f20">Comunicato stampa</Documenttype_IT>
    <TaxCatchAll xmlns="92f60987-cbcc-4245-baaf-239af3bfd6e8">
      <Value>259</Value>
    </TaxCatchAll>
    <AGB xmlns="dc0c2c3d-e9fc-4a0d-820b-87ab82e65f20">false</AGB>
    <title_TI_EN xmlns="dc0c2c3d-e9fc-4a0d-820b-87ab82e65f20">WeldCube Software Packages - 2019</title_TI_EN>
    <Documenttype_ZH xmlns="dc0c2c3d-e9fc-4a0d-820b-87ab82e65f20">Press Release</Documenttype_ZH>
    <MRMKeyWords xmlns="dc0c2c3d-e9fc-4a0d-820b-87ab82e65f20">#software#presse#spanisch#spanish#presseaussendung#press release#weldcube#pressrelease</MRMKeyWords>
    <title_ti_zh xmlns="dc0c2c3d-e9fc-4a0d-820b-87ab82e65f20">WeldCube Software Packages - 2019</title_ti_zh>
    <MRMID xmlns="dc0c2c3d-e9fc-4a0d-820b-87ab82e65f20">M-121095</MRMID>
    <Documenttype_UK xmlns="dc0c2c3d-e9fc-4a0d-820b-87ab82e65f20">Прес-релізи</Documenttype_UK>
    <title_TI_SK xmlns="dc0c2c3d-e9fc-4a0d-820b-87ab82e65f20">WeldCube Software Packages - 2019</title_TI_SK>
    <Documenttype_UA xmlns="dc0c2c3d-e9fc-4a0d-820b-87ab82e65f20">Прес-релізи</Documenttype_UA>
    <title_TI_HU xmlns="dc0c2c3d-e9fc-4a0d-820b-87ab82e65f20">WeldCube Software Packages - 2019</title_TI_HU>
    <Country_x0020_Quick_x0020_Select xmlns="dc0c2c3d-e9fc-4a0d-820b-87ab82e65f20">Select...</Country_x0020_Quick_x0020_Select>
    <title_ti_uk xmlns="dc0c2c3d-e9fc-4a0d-820b-87ab82e65f20">WeldCube Software Packages - 2019</title_ti_uk>
    <title_TI_SV xmlns="dc0c2c3d-e9fc-4a0d-820b-87ab82e65f20">WeldCube Software Packages - 2019</title_TI_SV>
    <download-count xmlns="dc0c2c3d-e9fc-4a0d-820b-87ab82e65f20" xsi:nil="true"/>
    <title_ti_fi xmlns="dc0c2c3d-e9fc-4a0d-820b-87ab82e65f20">WeldCube Software Packages - 2019</title_ti_fi>
    <FroCountryExclusive xmlns="dc0c2c3d-e9fc-4a0d-820b-87ab82e65f20">No</FroCountryExclusiv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7DFC7148-2385-4D91-BB78-05250FE7CA5A}"/>
</file>

<file path=customXml/itemProps2.xml><?xml version="1.0" encoding="utf-8"?>
<ds:datastoreItem xmlns:ds="http://schemas.openxmlformats.org/officeDocument/2006/customXml" ds:itemID="{6595AF40-11A4-416E-8BE5-8A9215320D8C}"/>
</file>

<file path=customXml/itemProps3.xml><?xml version="1.0" encoding="utf-8"?>
<ds:datastoreItem xmlns:ds="http://schemas.openxmlformats.org/officeDocument/2006/customXml" ds:itemID="{02B13E2D-974C-4D9F-9AE4-9531C400DBDE}"/>
</file>

<file path=customXml/itemProps4.xml><?xml version="1.0" encoding="utf-8"?>
<ds:datastoreItem xmlns:ds="http://schemas.openxmlformats.org/officeDocument/2006/customXml" ds:itemID="{1843DEA4-01DC-42F9-837D-3B84732A4A27}"/>
</file>

<file path=customXml/itemProps5.xml><?xml version="1.0" encoding="utf-8"?>
<ds:datastoreItem xmlns:ds="http://schemas.openxmlformats.org/officeDocument/2006/customXml" ds:itemID="{B324B04B-E7C2-42CA-B2C7-BAEDC3CAFFB3}"/>
</file>

<file path=docProps/app.xml><?xml version="1.0" encoding="utf-8"?>
<Properties xmlns="http://schemas.openxmlformats.org/officeDocument/2006/extended-properties" xmlns:vt="http://schemas.openxmlformats.org/officeDocument/2006/docPropsVTypes">
  <Template>Fronius-Standardvorlage.dotm</Template>
  <TotalTime>0</TotalTime>
  <Pages>3</Pages>
  <Words>1008</Words>
  <Characters>6357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TITEL</vt:lpstr>
    </vt:vector>
  </TitlesOfParts>
  <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PW_PR_WeldCube_Packages_2019_ES</dc:title>
  <dc:subject/>
  <dc:creator>Demirok Fidan</dc:creator>
  <cp:keywords/>
  <dc:description/>
  <cp:lastModifiedBy>Doppler Leonie</cp:lastModifiedBy>
  <cp:revision>8</cp:revision>
  <cp:lastPrinted>2016-07-21T12:13:00Z</cp:lastPrinted>
  <dcterms:created xsi:type="dcterms:W3CDTF">2019-01-22T10:58:00Z</dcterms:created>
  <dcterms:modified xsi:type="dcterms:W3CDTF">2019-01-23T15:05:00Z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ContentTypeId">
    <vt:lpwstr>0x010100D81D3A5E066A7C4C894BF34B3C71E9830056A9D1C33EBE96449F666C5931D6D9BD</vt:lpwstr>
  </property>
  <property fmtid="{D5CDD505-2E9C-101B-9397-08002B2CF9AE}" pid="4" name="Service Levels TIM-RS">
    <vt:lpwstr/>
  </property>
  <property fmtid="{D5CDD505-2E9C-101B-9397-08002B2CF9AE}" pid="5" name="Products">
    <vt:lpwstr/>
  </property>
  <property fmtid="{D5CDD505-2E9C-101B-9397-08002B2CF9AE}" pid="6" name="_dlc_DocIdItemGuid">
    <vt:lpwstr>7dcb3825-86ef-47e5-87ee-1108a6dbba07</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194f6973-9d1e-4bba-ab6b-5e5799480a25,10;194f6973-9d1e-4bba-ab6b-5e5799480a25,10;beb323fc-0212-4837-8558-f431e1d953f5,104;beb323fc-0212-4837-8558-f431e1d953f5,108;beb323fc-0212-4837-8558-f431e1d953f5,113;f23899af-90e5-4213-b122-4e07c0f837c2,117;f23899af-90e5-4213-b122-4e07c0f837c2,121;f23899af-90e5-4213-b122-4e07c0f837c2,124;f23899af-90e5-4213-b122-4e07c0f837c2,127;f23899af-90e5-4213-b122-4e07c0f837c2,130;f23899af-90e5-4213-b122-4e07c0f837c2,133;f23899af-90e5-4213-b122-4e07c0f837c2,137;f23899af-90e5-4213-b122-4e07c0f837c2,140;f23899af-90e5-4213-b122-4e07c0f837c2,143;f23899af-90e5-4213-b122-4e07c0f837c2,146;f23899af-90e5-4213-b122-4e07c0f837c2,149;f23899af-90e5-4213-b122-4e07c0f837c2,152;f23899af-90e5-4213-b122-4e07c0f837c2,155;f23899af-90e5-4213-b122-4e07c0f837c2,158;f23899af-90e5-4213-b122-4e07c0f837c2,161;f23899af-90e5-4213-b122-4e07c0f837c2,165;f23899af-90e5-4213-b122-4e07c0f837c2,168;f23899af-90e5-4213-b122-4e07c0f837c2,172;f23899af-90e5-4213-b122-4e07c0f837c2,175;f23899af-90e5-4213-b122-4e07c0f837c2,178;f23899af-90e5-4213-b122-4e07c0f837c2,181;f23899af-90e5-4213-b122-4e07c0f837c2,184;f23899af-90e5-4213-b122-4e07c0f837c2,188;f23899af-90e5-4213-b122-4e07c0f837c2,192;f23899af-90e5-4213-b122-4e07c0f837c2,196;f23899af-90e5-4213-b122-4e07c0f837c2,200;f23899af-90e5-4213-b122-4e07c0f837c2,203;f23899af-90e5-4213-b122-4e07c0f837c2,206;f23899af-90e5-4213-b122-4e07c0f837c2,210;f23899af-90e5-4213-b122-4e07c0f837c2,214;f23899af-90e5-4213-b122-4e07c0f837c2,218;f23899af-90e5-4213-b122-4e07c0f837c2,221;a8dd0ddf-bfd4-44dd-a6bb-0c3c9675194c,224;a8dd0ddf-bfd4-44dd-a6bb-0c3c9675194c,224;0b69803e-5fed-4f4d-9d44-b1b3d75cd954,227;0b69803e-5fed-4f4d-9d44-b1b3d75cd954,227;0b69803e-5fed-4f4d-9d44-b1b3d75cd954,231;0b69803e-5fed-4f4d-9d44-b1b3d75cd954,234;6d1b5151-d866-4942-aea1-17c7cb28edce,254;6d1b5151-d866-4942-aea1-17c7cb28edce,258;84063e84-3b90-4264-9d91-20c80f9713f8,312;84063e84-3b90-4264-9d91-20c80f9713f8,312;84063e84-3b90-4264-9d91-20c80f9713f8,316;84063e84-3b90-4264-9d91-20c80f9713f8,329;</vt:lpwstr>
  </property>
  <property fmtid="{D5CDD505-2E9C-101B-9397-08002B2CF9AE}" pid="10" name="Web Display Title SV">
    <vt:lpwstr>WeldCube Software Packages - 2019</vt:lpwstr>
  </property>
  <property fmtid="{D5CDD505-2E9C-101B-9397-08002B2CF9AE}" pid="11" name="_docset_NoMedatataSyncRequired">
    <vt:lpwstr>False</vt:lpwstr>
  </property>
  <property fmtid="{D5CDD505-2E9C-101B-9397-08002B2CF9AE}" pid="12" name="Language">
    <vt:lpwstr>259;##ES|dd4c9c45-94c3-4cf4-ab9c-523f2b58f76e</vt:lpwstr>
  </property>
  <property fmtid="{D5CDD505-2E9C-101B-9397-08002B2CF9AE}" pid="13" name="DisableEventReceiver">
    <vt:bool>false</vt:bool>
  </property>
</Properties>
</file>