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5760" w14:textId="77777777" w:rsidR="00377B4F" w:rsidRPr="00EF7D7C" w:rsidRDefault="00377B4F" w:rsidP="003F6E14">
      <w:pPr>
        <w:rPr>
          <w:rFonts w:cs="Arial"/>
          <w:lang w:val="de-DE"/>
        </w:rPr>
      </w:pPr>
    </w:p>
    <w:p w14:paraId="655AC0DC" w14:textId="77777777" w:rsidR="006021F3" w:rsidRPr="00EF7D7C" w:rsidRDefault="006021F3" w:rsidP="003F6E14">
      <w:pPr>
        <w:rPr>
          <w:rFonts w:cs="Arial"/>
          <w:lang w:val="de-DE"/>
        </w:rPr>
      </w:pPr>
    </w:p>
    <w:p w14:paraId="65A5A098"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1E0EDDE8" w14:textId="29AD3869" w:rsidR="005B7715" w:rsidRPr="007D19E2" w:rsidRDefault="00805546" w:rsidP="003F6E14">
      <w:pPr>
        <w:pStyle w:val="berschrift1"/>
        <w:spacing w:before="0" w:after="0"/>
      </w:pPr>
      <w:r>
        <w:t>Odborná správa</w:t>
      </w:r>
    </w:p>
    <w:p w14:paraId="3B63DC55" w14:textId="77777777" w:rsidR="00A206DD" w:rsidRPr="007D19E2" w:rsidRDefault="00A206DD" w:rsidP="003F6E14">
      <w:pPr>
        <w:rPr>
          <w:rFonts w:cs="Arial"/>
          <w:szCs w:val="20"/>
          <w:lang w:val="de-DE"/>
        </w:rPr>
      </w:pPr>
    </w:p>
    <w:p w14:paraId="01087490" w14:textId="77777777" w:rsidR="003F6E14" w:rsidRDefault="003F6E14" w:rsidP="003F6E14">
      <w:pPr>
        <w:pStyle w:val="Titel"/>
        <w:pBdr>
          <w:bottom w:val="none" w:sz="0" w:space="0" w:color="auto"/>
        </w:pBdr>
        <w:spacing w:after="0"/>
        <w:rPr>
          <w:rFonts w:ascii="Arial" w:hAnsi="Arial"/>
          <w:b/>
          <w:color w:val="000000"/>
          <w:sz w:val="28"/>
        </w:rPr>
      </w:pPr>
    </w:p>
    <w:p w14:paraId="3C6C56F5" w14:textId="6590DDCD" w:rsidR="00AE2683" w:rsidRPr="00AE2683" w:rsidRDefault="00DF3079" w:rsidP="003F6E14">
      <w:pPr>
        <w:rPr>
          <w:rFonts w:cs="Arial"/>
          <w:b/>
          <w:szCs w:val="20"/>
        </w:rPr>
      </w:pPr>
      <w:r>
        <w:rPr>
          <w:b/>
          <w:color w:val="000000"/>
          <w:sz w:val="28"/>
          <w:szCs w:val="52"/>
        </w:rPr>
        <w:t>Zváranie pod holým nebom</w:t>
      </w:r>
    </w:p>
    <w:p w14:paraId="2350DA03" w14:textId="6BBCCDC6" w:rsidR="00AE2683" w:rsidRPr="00805546" w:rsidRDefault="00805546" w:rsidP="003F6E14">
      <w:pPr>
        <w:rPr>
          <w:rFonts w:cs="Arial"/>
          <w:b/>
          <w:szCs w:val="20"/>
        </w:rPr>
      </w:pPr>
      <w:r>
        <w:rPr>
          <w:b/>
          <w:szCs w:val="20"/>
        </w:rPr>
        <w:t xml:space="preserve">Poľnohospodárske technológie ako zváračská výzva </w:t>
      </w:r>
    </w:p>
    <w:p w14:paraId="7559D029" w14:textId="77777777" w:rsidR="00805546" w:rsidRPr="000E060B" w:rsidRDefault="00805546" w:rsidP="003F6E14">
      <w:pPr>
        <w:rPr>
          <w:rFonts w:cs="Arial"/>
          <w:b/>
          <w:szCs w:val="20"/>
        </w:rPr>
      </w:pPr>
    </w:p>
    <w:p w14:paraId="452F0716" w14:textId="77777777" w:rsidR="00805546" w:rsidRPr="000E060B" w:rsidRDefault="00805546" w:rsidP="003F6E14">
      <w:pPr>
        <w:rPr>
          <w:rFonts w:cs="Arial"/>
          <w:b/>
          <w:szCs w:val="20"/>
        </w:rPr>
      </w:pPr>
    </w:p>
    <w:p w14:paraId="41EA5218" w14:textId="02D45FEB" w:rsidR="003250E1" w:rsidRDefault="00E8664A" w:rsidP="003F6E14">
      <w:pPr>
        <w:rPr>
          <w:rFonts w:cs="Arial"/>
          <w:b/>
          <w:szCs w:val="20"/>
        </w:rPr>
      </w:pPr>
      <w:r>
        <w:rPr>
          <w:b/>
          <w:szCs w:val="20"/>
        </w:rPr>
        <w:t>Traktory, kombajny či sejačky sú denne vystavené vplyvom vetra, počasia a znečistenia. Je preto len otázkou času, kedy dôjde k ich poškodeniu alebo opotrebovaniu. Často je potrebné opraviť ich priamo na poli, čo je neraz spojené s množstvom problémov. Spoľahlivé, mobilné a univerzálne zváracie systémy sú v takej situácii dôležitou oporou pre všetkých poľnohospodárov či servisných technikov v opravovniach poľnohospodárskych strojov.</w:t>
      </w:r>
    </w:p>
    <w:p w14:paraId="74D7DA63" w14:textId="77777777" w:rsidR="00AE2683" w:rsidRPr="000E060B" w:rsidRDefault="00AE2683" w:rsidP="003F6E14">
      <w:pPr>
        <w:rPr>
          <w:rFonts w:cs="Arial"/>
          <w:szCs w:val="20"/>
        </w:rPr>
      </w:pPr>
    </w:p>
    <w:p w14:paraId="382FAF09" w14:textId="77777777" w:rsidR="00805546" w:rsidRPr="000E060B" w:rsidRDefault="00805546" w:rsidP="003F6E14">
      <w:pPr>
        <w:rPr>
          <w:rFonts w:cs="Arial"/>
          <w:szCs w:val="20"/>
        </w:rPr>
      </w:pPr>
    </w:p>
    <w:p w14:paraId="17E1FD61" w14:textId="6B53E24E" w:rsidR="006F71E5" w:rsidRDefault="006F71E5" w:rsidP="006F71E5">
      <w:pPr>
        <w:spacing w:line="276" w:lineRule="auto"/>
      </w:pPr>
      <w:r>
        <w:t>Zváranie čistých zvarov v chránenej miestnosti so stabilným prúdovým napájaním si vyžaduje veľa praxe. No na to, aby sa údržba alebo opravy mohli vykonávať aj v nepriaznivých podmienkach -– či už za nedostatočného prístupu k elektrine, v nezjazdnom teréne, alebo ak ide o náročnú zváraciu úlohu -– musia zváracie systémy spĺňať osobitné kritériá. Fronius ponúka pre túto výzvu niekoľko zariadení, ktoré sa ľahko obsluhujú, sú odolné, výkonné a zároveň aj mobilné: napríklad TransSteel, TransPocket a AccuPocket.</w:t>
      </w:r>
    </w:p>
    <w:p w14:paraId="53C23DFD" w14:textId="77777777" w:rsidR="006F71E5" w:rsidRPr="000E060B" w:rsidRDefault="006F71E5" w:rsidP="006F71E5">
      <w:pPr>
        <w:spacing w:line="276" w:lineRule="auto"/>
      </w:pPr>
    </w:p>
    <w:p w14:paraId="13663781" w14:textId="7A0C67F8" w:rsidR="00715DA4" w:rsidRDefault="006F71E5" w:rsidP="00DC646E">
      <w:pPr>
        <w:spacing w:line="276" w:lineRule="auto"/>
      </w:pPr>
      <w:r>
        <w:t>Všetky tri prúdové zdroje sa dajú intuitívne ovládať a vďaka digitálnemu ovládaniu umožňujú stabilný elektrický oblúk a reprodukovateľné výsledky zvárania. Hlavný softvér je možné aktualizovať prostredníctvom aktualizácií, čo používateľom umožňuje profitovať z využívania nových alebo vylepšených zváracích procesov bez toho, aby museli investovať do nového zariadenia. Ochrana proti striekajúcej vode (stupeň krytia IP 23) a dlhá životnosť – to sú ďalšie výhody, ktoré táto séria ponúka. Spoločnosť Fronius testuje odolnosť svojich zariadení v zaťažkávacích skúškach odolnosti, ktoré ďaleko presahujú rámec požiadaviek stanovených normami.</w:t>
      </w:r>
    </w:p>
    <w:p w14:paraId="48FD7CF2" w14:textId="77777777" w:rsidR="000B5FF5" w:rsidRPr="000E060B" w:rsidRDefault="000B5FF5" w:rsidP="00DC646E">
      <w:pPr>
        <w:spacing w:line="276" w:lineRule="auto"/>
      </w:pPr>
    </w:p>
    <w:p w14:paraId="7CD971DE" w14:textId="74CED65A" w:rsidR="00AE2683" w:rsidRPr="007048FD" w:rsidRDefault="00EA3C9B" w:rsidP="003F6E14">
      <w:pPr>
        <w:autoSpaceDE w:val="0"/>
        <w:autoSpaceDN w:val="0"/>
        <w:adjustRightInd w:val="0"/>
        <w:rPr>
          <w:rFonts w:cs="Arial"/>
          <w:b/>
          <w:szCs w:val="20"/>
        </w:rPr>
      </w:pPr>
      <w:r>
        <w:rPr>
          <w:b/>
          <w:szCs w:val="20"/>
        </w:rPr>
        <w:t>Pripravené na použitie kdekoľvek</w:t>
      </w:r>
    </w:p>
    <w:p w14:paraId="3CF24DA8" w14:textId="77777777" w:rsidR="006F71E5" w:rsidRPr="000E060B" w:rsidRDefault="006F71E5" w:rsidP="003F6E14">
      <w:pPr>
        <w:autoSpaceDE w:val="0"/>
        <w:autoSpaceDN w:val="0"/>
        <w:adjustRightInd w:val="0"/>
      </w:pPr>
    </w:p>
    <w:p w14:paraId="3699F12F" w14:textId="0F5B4D8B" w:rsidR="006F71E5" w:rsidRDefault="000B5FF5" w:rsidP="006F71E5">
      <w:pPr>
        <w:spacing w:line="276" w:lineRule="auto"/>
      </w:pPr>
      <w:r>
        <w:t>Zváracie systémy na zváranie obaľovanou elektródou a zváranie TIG, TransPocket a AccuPocket nachádzajú uplatnenie najmä pri aplikáciách, ktoré si vyžadujú mobilitu a flexibilitu: AccuPocket je ideálnym pomocníkom pri mobilných aplikáciách: Celý systém vrátane lítiovo-iónovej batérie váži iba jedenásť kilogramov. V režime napájania z akumulátora sa potrebná energia čerpá výlučne z akumulátora. Keď je zvárací systém úplne nabitý, dokáže zvárať až ôsmimi elektródami s priemerom 3,25 milimetra alebo 18 elektródami s priemerom 2,5 milimetra. Hybridný režim umožňuje súčasné napájanie z akumulátora a prúdové napájanie zo siete alebo z generátora. V takom prípade výkonnostné rezervy akumulátora vyrovnávajú kolísanie napätia a zabraňujú výpadkom sieťového istenia pri vzniku prepätia. Napájanie prúdom je možné aj výlučne zo siete. Vzhľadom na nízky prúdový odber stačí na to aj oveľa menší – a tým aj lacnejší – menič prúdu s dvomi namiesto ôsmich kilovoltampérov.</w:t>
      </w:r>
    </w:p>
    <w:p w14:paraId="4AC67908" w14:textId="77777777" w:rsidR="006F71E5" w:rsidRPr="000E060B" w:rsidRDefault="006F71E5" w:rsidP="006F71E5">
      <w:pPr>
        <w:spacing w:line="276" w:lineRule="auto"/>
      </w:pPr>
    </w:p>
    <w:p w14:paraId="3B1E0365" w14:textId="6BC03826" w:rsidR="00AE2683" w:rsidRPr="00EB160E" w:rsidRDefault="006F71E5" w:rsidP="00EB160E">
      <w:pPr>
        <w:spacing w:line="276" w:lineRule="auto"/>
      </w:pPr>
      <w:r>
        <w:t>Ak nemáte k dispozícii akumulátor na vyrovnávanie napätia, ako v prípade obzvlášť robustného zariadenia TransPocket, prichádza na rad technológia PFC (power factor correction). Efektívne využíva dostupný sieťový výkon a zabraňuje vzniku jalového výkonu. Dosahuje sa to tým, že automatická korekcia účinníka modeluje vstupný prúd takým spôsobom, že má takmer ideálny sínusový priebeh. Táto technológia zaručuje stabilný elektrický oblúk tým, že kompenzuje kolísanie napätia. K takýmto výkyvom môže dochádzať napríklad v generátorovom režime, pre ktorý sú navrhnuté jednofázové zváracie systémy.</w:t>
      </w:r>
    </w:p>
    <w:p w14:paraId="09750B38" w14:textId="1598E0F8" w:rsidR="006F71E5" w:rsidRPr="000E060B" w:rsidRDefault="006F71E5" w:rsidP="00EB160E">
      <w:pPr>
        <w:spacing w:line="276" w:lineRule="auto"/>
      </w:pPr>
    </w:p>
    <w:p w14:paraId="24FB58EC" w14:textId="6B502627" w:rsidR="00EA3C9B" w:rsidRPr="00EB160E" w:rsidRDefault="00EA3C9B" w:rsidP="00EB160E">
      <w:pPr>
        <w:spacing w:line="276" w:lineRule="auto"/>
      </w:pPr>
      <w:r>
        <w:t>Obidva prúdové zdroje disponujú funkciami ako je napríklad Softstart, horúci štart alebo Anti-Stick. Tieto funkcie stabilizujú elektrický oblúk, uľahčujú zapaľovanie a zabraňujú vyžíhaniu elektródy. Technici v mobilnej službe dosahujú vďaka týmto programom vysokokvalitné výsledky zvárania.</w:t>
      </w:r>
    </w:p>
    <w:p w14:paraId="68F18C1B" w14:textId="77777777" w:rsidR="00EA3C9B" w:rsidRPr="000E060B" w:rsidRDefault="00EA3C9B" w:rsidP="00EB160E">
      <w:pPr>
        <w:spacing w:line="276" w:lineRule="auto"/>
      </w:pPr>
    </w:p>
    <w:p w14:paraId="6A3C086E" w14:textId="4CD2D95A" w:rsidR="006F71E5" w:rsidRDefault="006F71E5" w:rsidP="006F71E5">
      <w:pPr>
        <w:autoSpaceDE w:val="0"/>
        <w:autoSpaceDN w:val="0"/>
        <w:adjustRightInd w:val="0"/>
        <w:rPr>
          <w:rFonts w:cs="Arial"/>
          <w:b/>
          <w:szCs w:val="20"/>
        </w:rPr>
      </w:pPr>
      <w:r>
        <w:rPr>
          <w:b/>
          <w:szCs w:val="20"/>
        </w:rPr>
        <w:lastRenderedPageBreak/>
        <w:t>Špecialista na všetko</w:t>
      </w:r>
    </w:p>
    <w:p w14:paraId="4FE92AEF" w14:textId="77777777" w:rsidR="00EB160E" w:rsidRPr="006F71E5" w:rsidRDefault="00EB160E" w:rsidP="006F71E5">
      <w:pPr>
        <w:autoSpaceDE w:val="0"/>
        <w:autoSpaceDN w:val="0"/>
        <w:adjustRightInd w:val="0"/>
        <w:rPr>
          <w:rFonts w:eastAsia="Times New Roman" w:cs="Arial"/>
          <w:szCs w:val="20"/>
          <w:lang w:val="de-DE"/>
        </w:rPr>
      </w:pPr>
    </w:p>
    <w:p w14:paraId="1C1C60CB" w14:textId="42D39194" w:rsidR="006F71E5" w:rsidRPr="00EB160E" w:rsidRDefault="00283DC4" w:rsidP="00EB160E">
      <w:pPr>
        <w:spacing w:line="276" w:lineRule="auto"/>
      </w:pPr>
      <w:r>
        <w:t>Pri širokej škále zváracích úloh sú ideálnou voľbou multiprocesné zariadenia, ako napríklad TransSteel, umožňujúce zváranie MIG/MAG, TIG aj zváranie obaľovanou elektródou. Veľkou výhodou jednofázového prúdového zdroja je množstvo charakteristík, okrem iného aj pre zliatiny hliníka a medi s kremíkom. Zariadenie TransSteel okrem iného disponuje aj druhým magnetickým ventilom plynu, ktorý zjednodušuje zmenu zváracieho procesu z MIG/MAG na TIG. Ďalšou výhodou je jednoduchá obsluha – len tri kroky a používateľ môže zvárať. Stačí zadať zváraný prídavný materiál, priemer cievky drôtu a použitý plyn.</w:t>
      </w:r>
    </w:p>
    <w:p w14:paraId="07BA16C1" w14:textId="77777777" w:rsidR="006F71E5" w:rsidRPr="000E060B" w:rsidRDefault="006F71E5" w:rsidP="00EB160E">
      <w:pPr>
        <w:spacing w:line="276" w:lineRule="auto"/>
      </w:pPr>
    </w:p>
    <w:p w14:paraId="5FC91F61" w14:textId="425A722F" w:rsidR="006F71E5" w:rsidRDefault="006F71E5" w:rsidP="00EB160E">
      <w:pPr>
        <w:spacing w:line="276" w:lineRule="auto"/>
      </w:pPr>
      <w:r>
        <w:t xml:space="preserve">Ďalšími jedinečnými črtami je funkcia TAC, ako aj bodové a intervalové zváranie. Funkcia TAC pomáha pri vytyčovaní stehových bodov: S cieľom spojiť dva tavné kúpele do jedného rozkmitá funkcia pulzný elektrický oblúk oboch kúpeľov. Táto funkcia je užitočná aj pri zváraní tenkých plechov bez prídavného materiálu. Bodové a intervalové zváranie je určené aj na spájanie tenkých plechov, keďže tu dochádza k menšiemu vnášaniu tepla. </w:t>
      </w:r>
    </w:p>
    <w:p w14:paraId="002A172C" w14:textId="77777777" w:rsidR="00897DA9" w:rsidRPr="000E060B" w:rsidRDefault="00897DA9" w:rsidP="00EB160E">
      <w:pPr>
        <w:spacing w:line="276" w:lineRule="auto"/>
      </w:pPr>
    </w:p>
    <w:p w14:paraId="1EE3C79B" w14:textId="77777777" w:rsidR="00D90057" w:rsidRDefault="006F71E5" w:rsidP="00EB160E">
      <w:pPr>
        <w:spacing w:line="276" w:lineRule="auto"/>
      </w:pPr>
      <w:r>
        <w:t>Bez ohľadu na to, aký prúdový zdroj sa zvolí, na miesto použitia je potrebné dopraviť každý z nich. Fronius na tento účel ponúka praktický kufrík na náradie, ktorý je určený nielen na samotné zariadenie, ale aj na potrebné príslušenstvo na profesionálne použitie v teréne.</w:t>
      </w:r>
    </w:p>
    <w:p w14:paraId="0BDE6D9D" w14:textId="6B137510" w:rsidR="00434D2C" w:rsidRDefault="006F71E5" w:rsidP="00D90057">
      <w:pPr>
        <w:spacing w:line="276" w:lineRule="auto"/>
        <w:rPr>
          <w:rFonts w:cs="Arial"/>
          <w:szCs w:val="20"/>
        </w:rPr>
      </w:pPr>
      <w:r>
        <w:t xml:space="preserve"> </w:t>
      </w:r>
    </w:p>
    <w:p w14:paraId="6430DEEB" w14:textId="77777777" w:rsidR="00F9056A" w:rsidRPr="000E060B" w:rsidRDefault="00F9056A" w:rsidP="003F6E14">
      <w:pPr>
        <w:rPr>
          <w:rFonts w:cs="Arial"/>
          <w:szCs w:val="20"/>
        </w:rPr>
      </w:pPr>
    </w:p>
    <w:p w14:paraId="6F1FCA5E" w14:textId="091CF789" w:rsidR="00ED4FC0" w:rsidRPr="00AE2683" w:rsidRDefault="000E060B" w:rsidP="003F6E14">
      <w:pPr>
        <w:rPr>
          <w:rFonts w:cs="Arial"/>
          <w:i/>
          <w:szCs w:val="20"/>
        </w:rPr>
      </w:pPr>
      <w:r>
        <w:rPr>
          <w:i/>
          <w:szCs w:val="20"/>
        </w:rPr>
        <w:t>4863</w:t>
      </w:r>
      <w:r w:rsidR="00D90057">
        <w:rPr>
          <w:i/>
          <w:szCs w:val="20"/>
        </w:rPr>
        <w:t xml:space="preserve"> znakov vrátane medzier</w:t>
      </w:r>
    </w:p>
    <w:p w14:paraId="31A36A0A" w14:textId="77777777" w:rsidR="00505D71" w:rsidRPr="000E060B" w:rsidRDefault="00505D71" w:rsidP="003F6E14">
      <w:pPr>
        <w:rPr>
          <w:rFonts w:cs="Arial"/>
          <w:b/>
          <w:szCs w:val="20"/>
        </w:rPr>
      </w:pPr>
    </w:p>
    <w:p w14:paraId="6527DF11" w14:textId="77777777" w:rsidR="00070925" w:rsidRPr="000E060B" w:rsidRDefault="00070925" w:rsidP="003F6E14">
      <w:pPr>
        <w:rPr>
          <w:rFonts w:cs="Arial"/>
          <w:b/>
          <w:szCs w:val="20"/>
        </w:rPr>
      </w:pPr>
    </w:p>
    <w:p w14:paraId="45A57C6C" w14:textId="77777777" w:rsidR="00A72F91" w:rsidRDefault="00634499" w:rsidP="003F6E14">
      <w:pPr>
        <w:rPr>
          <w:rFonts w:cs="Arial"/>
          <w:b/>
          <w:szCs w:val="20"/>
        </w:rPr>
      </w:pPr>
      <w:r>
        <w:rPr>
          <w:b/>
          <w:szCs w:val="20"/>
        </w:rPr>
        <w:t xml:space="preserve">Popisy obrázkov: </w:t>
      </w:r>
    </w:p>
    <w:p w14:paraId="376862D4" w14:textId="77777777" w:rsidR="00B97F87" w:rsidRPr="000E060B" w:rsidRDefault="00B97F87" w:rsidP="003F6E14">
      <w:pPr>
        <w:rPr>
          <w:rFonts w:cs="Arial"/>
          <w:b/>
          <w:szCs w:val="20"/>
        </w:rPr>
      </w:pPr>
    </w:p>
    <w:p w14:paraId="78A30EA0" w14:textId="77777777" w:rsidR="00DA654E" w:rsidRPr="000E060B" w:rsidRDefault="00DA654E" w:rsidP="003F6E14">
      <w:pPr>
        <w:rPr>
          <w:rFonts w:cs="Arial"/>
          <w:szCs w:val="20"/>
        </w:rPr>
      </w:pPr>
    </w:p>
    <w:p w14:paraId="227516B3" w14:textId="4F215955" w:rsidR="00512ECD" w:rsidRDefault="006961B1" w:rsidP="003F6E14">
      <w:pPr>
        <w:rPr>
          <w:rFonts w:cs="Arial"/>
          <w:b/>
          <w:szCs w:val="20"/>
        </w:rPr>
      </w:pPr>
      <w:r>
        <w:rPr>
          <w:b/>
          <w:noProof/>
          <w:szCs w:val="20"/>
          <w:lang w:val="de-AT" w:eastAsia="de-AT"/>
        </w:rPr>
        <w:drawing>
          <wp:inline distT="0" distB="0" distL="0" distR="0" wp14:anchorId="7B6A7E69" wp14:editId="2C157B21">
            <wp:extent cx="2122805" cy="1418590"/>
            <wp:effectExtent l="0" t="0" r="0" b="0"/>
            <wp:docPr id="6" name="Bild 1" descr="fronius_pw_app_accupocket_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ius_pw_app_accupocket_agri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1418590"/>
                    </a:xfrm>
                    <a:prstGeom prst="rect">
                      <a:avLst/>
                    </a:prstGeom>
                    <a:noFill/>
                    <a:ln>
                      <a:noFill/>
                    </a:ln>
                  </pic:spPr>
                </pic:pic>
              </a:graphicData>
            </a:graphic>
          </wp:inline>
        </w:drawing>
      </w:r>
    </w:p>
    <w:p w14:paraId="63864D96" w14:textId="77777777" w:rsidR="00F122FF" w:rsidRDefault="00F122FF" w:rsidP="003F6E14">
      <w:pPr>
        <w:rPr>
          <w:rFonts w:cs="Arial"/>
          <w:b/>
          <w:szCs w:val="20"/>
          <w:lang w:val="de-DE"/>
        </w:rPr>
      </w:pPr>
    </w:p>
    <w:p w14:paraId="7C3BD29B" w14:textId="2DC23B16" w:rsidR="00F122FF" w:rsidRPr="00AE2683" w:rsidRDefault="00F122FF" w:rsidP="003F6E14">
      <w:pPr>
        <w:rPr>
          <w:rFonts w:cs="Arial"/>
          <w:b/>
          <w:szCs w:val="20"/>
        </w:rPr>
      </w:pPr>
      <w:r>
        <w:rPr>
          <w:b/>
          <w:szCs w:val="20"/>
        </w:rPr>
        <w:t xml:space="preserve">Obrázok 1: </w:t>
      </w:r>
      <w:r>
        <w:t>Dá sa použiť kdekoľvek: Pomocou zariadenia AccuPocket sa dajú opravy vykonať priamo na poli.</w:t>
      </w:r>
    </w:p>
    <w:p w14:paraId="00F48D33" w14:textId="77777777" w:rsidR="00C57436" w:rsidRPr="00AE2683" w:rsidRDefault="00C57436" w:rsidP="003F6E14">
      <w:pPr>
        <w:rPr>
          <w:rFonts w:cs="Arial"/>
          <w:b/>
          <w:szCs w:val="20"/>
          <w:lang w:val="de-DE"/>
        </w:rPr>
      </w:pPr>
    </w:p>
    <w:p w14:paraId="40D98B89" w14:textId="46CD9C82" w:rsidR="00512ECD" w:rsidRPr="00AE2683" w:rsidRDefault="006961B1" w:rsidP="003F6E14">
      <w:pPr>
        <w:rPr>
          <w:rFonts w:cs="Arial"/>
          <w:b/>
          <w:szCs w:val="20"/>
        </w:rPr>
      </w:pPr>
      <w:r>
        <w:rPr>
          <w:b/>
          <w:noProof/>
          <w:szCs w:val="20"/>
          <w:lang w:val="de-AT" w:eastAsia="de-AT"/>
        </w:rPr>
        <w:drawing>
          <wp:inline distT="0" distB="0" distL="0" distR="0" wp14:anchorId="76954650" wp14:editId="1899292F">
            <wp:extent cx="2105660" cy="1412875"/>
            <wp:effectExtent l="0" t="0" r="8890" b="0"/>
            <wp:docPr id="1" name="Bild 2" descr="fronius_pw_app_accupocket_irrigation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ius_pw_app_accupocket_irrigation_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660" cy="1412875"/>
                    </a:xfrm>
                    <a:prstGeom prst="rect">
                      <a:avLst/>
                    </a:prstGeom>
                    <a:noFill/>
                    <a:ln>
                      <a:noFill/>
                    </a:ln>
                  </pic:spPr>
                </pic:pic>
              </a:graphicData>
            </a:graphic>
          </wp:inline>
        </w:drawing>
      </w:r>
    </w:p>
    <w:p w14:paraId="74071BA4" w14:textId="77777777" w:rsidR="00B83576" w:rsidRDefault="00B83576" w:rsidP="003F6E14">
      <w:pPr>
        <w:rPr>
          <w:rFonts w:cs="Arial"/>
          <w:b/>
          <w:szCs w:val="20"/>
          <w:lang w:val="de-DE"/>
        </w:rPr>
      </w:pPr>
    </w:p>
    <w:p w14:paraId="74CACE79" w14:textId="410297B7" w:rsidR="00512ECD" w:rsidRPr="00AE2683" w:rsidRDefault="00512ECD" w:rsidP="003F6E14">
      <w:pPr>
        <w:rPr>
          <w:rFonts w:cs="Arial"/>
          <w:szCs w:val="20"/>
        </w:rPr>
      </w:pPr>
      <w:r>
        <w:rPr>
          <w:b/>
          <w:szCs w:val="20"/>
        </w:rPr>
        <w:t xml:space="preserve">Obrázok 2: </w:t>
      </w:r>
      <w:r>
        <w:t>AccuPocket sa dá ľahko odniesť na pleci: spolu s akumulátorom váži iba jedenásť kilogramov.</w:t>
      </w:r>
    </w:p>
    <w:p w14:paraId="235FFD1B" w14:textId="1BA08D8B" w:rsidR="00512ECD" w:rsidRDefault="00512ECD" w:rsidP="003F6E14">
      <w:pPr>
        <w:rPr>
          <w:rFonts w:cs="Arial"/>
          <w:b/>
          <w:szCs w:val="20"/>
          <w:lang w:val="de-DE"/>
        </w:rPr>
      </w:pPr>
    </w:p>
    <w:p w14:paraId="7962CB75" w14:textId="520A4603" w:rsidR="00F122FF" w:rsidRDefault="006961B1" w:rsidP="003F6E14">
      <w:pPr>
        <w:rPr>
          <w:rFonts w:cs="Arial"/>
          <w:b/>
          <w:szCs w:val="20"/>
        </w:rPr>
      </w:pPr>
      <w:r>
        <w:rPr>
          <w:b/>
          <w:noProof/>
          <w:szCs w:val="20"/>
          <w:lang w:val="de-AT" w:eastAsia="de-AT"/>
        </w:rPr>
        <w:lastRenderedPageBreak/>
        <w:drawing>
          <wp:inline distT="0" distB="0" distL="0" distR="0" wp14:anchorId="7B66906F" wp14:editId="514B550A">
            <wp:extent cx="2044700" cy="1374140"/>
            <wp:effectExtent l="0" t="0" r="0" b="0"/>
            <wp:docPr id="3" name="Bild 3" descr="fronius_PW_PIC_TRANSSTEEL_220I_CASE_STUDY_201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ius_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1374140"/>
                    </a:xfrm>
                    <a:prstGeom prst="rect">
                      <a:avLst/>
                    </a:prstGeom>
                    <a:noFill/>
                    <a:ln>
                      <a:noFill/>
                    </a:ln>
                  </pic:spPr>
                </pic:pic>
              </a:graphicData>
            </a:graphic>
          </wp:inline>
        </w:drawing>
      </w:r>
    </w:p>
    <w:p w14:paraId="321ECE39" w14:textId="62DA2497" w:rsidR="00F122FF" w:rsidRDefault="00F122FF" w:rsidP="003F6E14">
      <w:pPr>
        <w:rPr>
          <w:rFonts w:cs="Arial"/>
          <w:b/>
          <w:szCs w:val="20"/>
          <w:lang w:val="de-DE"/>
        </w:rPr>
      </w:pPr>
    </w:p>
    <w:p w14:paraId="65BAA46C" w14:textId="13D1D3C7" w:rsidR="00F122FF" w:rsidRDefault="00F122FF" w:rsidP="003F6E14">
      <w:pPr>
        <w:rPr>
          <w:rFonts w:cs="Arial"/>
          <w:szCs w:val="20"/>
        </w:rPr>
      </w:pPr>
      <w:r>
        <w:rPr>
          <w:b/>
          <w:szCs w:val="20"/>
        </w:rPr>
        <w:t xml:space="preserve">Obrázok 3: </w:t>
      </w:r>
      <w:r>
        <w:t>S multiprocesným zariadením TransSteel 2200 sú opravovne poľnohospodárskych strojov pripravené na každú zváraciu úlohu.</w:t>
      </w:r>
    </w:p>
    <w:p w14:paraId="5F9FB62E" w14:textId="0D1CFF3F" w:rsidR="0073229C" w:rsidRDefault="0073229C" w:rsidP="003F6E14">
      <w:pPr>
        <w:rPr>
          <w:rFonts w:cs="Arial"/>
          <w:szCs w:val="20"/>
          <w:lang w:val="de-DE"/>
        </w:rPr>
      </w:pPr>
    </w:p>
    <w:p w14:paraId="2C78C305" w14:textId="5D28C899" w:rsidR="0073229C" w:rsidRDefault="006961B1" w:rsidP="003F6E14">
      <w:pPr>
        <w:rPr>
          <w:rFonts w:cs="Arial"/>
          <w:szCs w:val="20"/>
        </w:rPr>
      </w:pPr>
      <w:r>
        <w:rPr>
          <w:noProof/>
          <w:lang w:val="de-AT" w:eastAsia="de-AT"/>
        </w:rPr>
        <w:drawing>
          <wp:inline distT="0" distB="0" distL="0" distR="0" wp14:anchorId="14DD4DE8" wp14:editId="33B26065">
            <wp:extent cx="2050415" cy="1673860"/>
            <wp:effectExtent l="0" t="0" r="6985" b="2540"/>
            <wp:docPr id="4" name="Bild 4" descr="fronius_pw_TransSteel_2200_display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ius_pw_TransSteel_2200_display_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15" cy="1673860"/>
                    </a:xfrm>
                    <a:prstGeom prst="rect">
                      <a:avLst/>
                    </a:prstGeom>
                    <a:noFill/>
                    <a:ln>
                      <a:noFill/>
                    </a:ln>
                  </pic:spPr>
                </pic:pic>
              </a:graphicData>
            </a:graphic>
          </wp:inline>
        </w:drawing>
      </w:r>
    </w:p>
    <w:p w14:paraId="7F47C03B" w14:textId="1B830DD7" w:rsidR="0073229C" w:rsidRPr="0073229C" w:rsidRDefault="0073229C" w:rsidP="003F6E14">
      <w:pPr>
        <w:rPr>
          <w:rFonts w:cs="Arial"/>
          <w:szCs w:val="20"/>
        </w:rPr>
      </w:pPr>
      <w:r>
        <w:rPr>
          <w:b/>
          <w:szCs w:val="20"/>
        </w:rPr>
        <w:t xml:space="preserve">Obrázok 4: </w:t>
      </w:r>
      <w:r>
        <w:t>Vďaka svojej flexibilite je TransSteel 2200 obľúbeným špecialistom na všetko. .</w:t>
      </w:r>
    </w:p>
    <w:p w14:paraId="3322A5DF" w14:textId="53423D7E" w:rsidR="00F122FF" w:rsidRPr="000E060B" w:rsidRDefault="00F122FF" w:rsidP="003F6E14">
      <w:pPr>
        <w:rPr>
          <w:rFonts w:cs="Arial"/>
          <w:b/>
          <w:szCs w:val="20"/>
        </w:rPr>
      </w:pPr>
    </w:p>
    <w:p w14:paraId="19EAB361" w14:textId="5A4093CD" w:rsidR="005C0282" w:rsidRDefault="006961B1" w:rsidP="003F6E14">
      <w:pPr>
        <w:rPr>
          <w:rFonts w:cs="Arial"/>
          <w:b/>
          <w:szCs w:val="20"/>
        </w:rPr>
      </w:pPr>
      <w:r>
        <w:rPr>
          <w:b/>
          <w:noProof/>
          <w:szCs w:val="20"/>
          <w:lang w:val="de-AT" w:eastAsia="de-AT"/>
        </w:rPr>
        <w:drawing>
          <wp:inline distT="0" distB="0" distL="0" distR="0" wp14:anchorId="3733960F" wp14:editId="6F06282F">
            <wp:extent cx="2028190" cy="1524000"/>
            <wp:effectExtent l="0" t="0" r="0" b="0"/>
            <wp:docPr id="5" name="Bild 5" descr="PW_PIC_TOOLCASE_120_system_20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_PIC_TOOLCASE_120_system_2018_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inline>
        </w:drawing>
      </w:r>
    </w:p>
    <w:p w14:paraId="2F3DF0AD" w14:textId="0F86CDE0" w:rsidR="00F122FF" w:rsidRPr="009459E8" w:rsidRDefault="005C0282" w:rsidP="003F6E14">
      <w:pPr>
        <w:rPr>
          <w:rFonts w:cs="Arial"/>
          <w:szCs w:val="20"/>
        </w:rPr>
      </w:pPr>
      <w:r>
        <w:rPr>
          <w:b/>
          <w:szCs w:val="20"/>
        </w:rPr>
        <w:t xml:space="preserve">Obrázok 5: </w:t>
      </w:r>
      <w:r>
        <w:t>Do kufríka na náradie sa zmestí nielen zvárací systém, ale aj potrebné príslušenstvo – takže aj pri mobilnom použití máte vždy všetko poruke.</w:t>
      </w:r>
    </w:p>
    <w:p w14:paraId="7F3DABE9" w14:textId="77777777" w:rsidR="005C0282" w:rsidRPr="000E060B" w:rsidRDefault="005C0282" w:rsidP="003F6E14">
      <w:pPr>
        <w:rPr>
          <w:rFonts w:cs="Arial"/>
          <w:b/>
          <w:szCs w:val="20"/>
        </w:rPr>
      </w:pPr>
    </w:p>
    <w:p w14:paraId="69454964" w14:textId="77777777" w:rsidR="001142BF" w:rsidRPr="000E060B" w:rsidRDefault="001142BF" w:rsidP="003F6E14">
      <w:pPr>
        <w:rPr>
          <w:rFonts w:cs="Arial"/>
          <w:b/>
          <w:szCs w:val="20"/>
        </w:rPr>
      </w:pPr>
    </w:p>
    <w:p w14:paraId="78C3A8D9" w14:textId="77777777" w:rsidR="001142BF" w:rsidRPr="000E060B" w:rsidRDefault="001142BF" w:rsidP="003F6E14">
      <w:pPr>
        <w:rPr>
          <w:rFonts w:cs="Arial"/>
          <w:b/>
          <w:szCs w:val="20"/>
        </w:rPr>
      </w:pPr>
    </w:p>
    <w:p w14:paraId="56E8FC66" w14:textId="77777777" w:rsidR="000E060B" w:rsidRPr="005A0E8D" w:rsidRDefault="000E060B" w:rsidP="000E060B">
      <w:pPr>
        <w:rPr>
          <w:rFonts w:cs="Arial"/>
          <w:szCs w:val="20"/>
        </w:rPr>
      </w:pPr>
      <w:r w:rsidRPr="005A0E8D">
        <w:rPr>
          <w:rFonts w:cs="Arial"/>
          <w:szCs w:val="20"/>
        </w:rPr>
        <w:t>Fotografie: Fronius International GmbH, výtlačok bez nároku na honorár</w:t>
      </w:r>
    </w:p>
    <w:p w14:paraId="4327CA78" w14:textId="77777777" w:rsidR="000E060B" w:rsidRPr="005A0E8D" w:rsidRDefault="000E060B" w:rsidP="000E060B">
      <w:pPr>
        <w:rPr>
          <w:rFonts w:cs="Arial"/>
          <w:szCs w:val="20"/>
        </w:rPr>
      </w:pPr>
    </w:p>
    <w:p w14:paraId="688F2945" w14:textId="77777777" w:rsidR="000E060B" w:rsidRPr="005A0E8D" w:rsidRDefault="000E060B" w:rsidP="000E060B">
      <w:pPr>
        <w:rPr>
          <w:rFonts w:cs="Arial"/>
          <w:szCs w:val="20"/>
        </w:rPr>
      </w:pPr>
      <w:r w:rsidRPr="005A0E8D">
        <w:rPr>
          <w:rFonts w:cs="Arial"/>
          <w:szCs w:val="20"/>
        </w:rPr>
        <w:t>Obrázky vo vysokom rozlíšení nájdete na stiahnutie po kliknutí na tento odkaz:</w:t>
      </w:r>
    </w:p>
    <w:p w14:paraId="572F2770" w14:textId="77777777" w:rsidR="000E060B" w:rsidRPr="005A0E8D" w:rsidRDefault="000E060B" w:rsidP="000E060B">
      <w:pPr>
        <w:pStyle w:val="Textkrper"/>
        <w:tabs>
          <w:tab w:val="center" w:pos="5046"/>
        </w:tabs>
        <w:ind w:right="-425"/>
        <w:rPr>
          <w:rFonts w:ascii="Arial" w:hAnsi="Arial" w:cs="Arial"/>
          <w:iCs/>
          <w:snapToGrid w:val="0"/>
          <w:sz w:val="20"/>
          <w:lang w:val="cs-CZ"/>
        </w:rPr>
      </w:pPr>
      <w:hyperlink r:id="rId15" w:history="1">
        <w:r w:rsidRPr="005A0E8D">
          <w:rPr>
            <w:rStyle w:val="Hyperlink"/>
            <w:rFonts w:ascii="Arial" w:hAnsi="Arial" w:cs="Arial"/>
            <w:bCs/>
            <w:iCs/>
            <w:snapToGrid w:val="0"/>
            <w:sz w:val="20"/>
            <w:lang w:val="pt-BR"/>
          </w:rPr>
          <w:t>www.fronius.com/en/welding-technology/infocentre/press</w:t>
        </w:r>
      </w:hyperlink>
    </w:p>
    <w:p w14:paraId="4708D8B1" w14:textId="77777777" w:rsidR="000E060B" w:rsidRPr="005A0E8D" w:rsidRDefault="000E060B" w:rsidP="000E060B">
      <w:pPr>
        <w:rPr>
          <w:rFonts w:cs="Arial"/>
          <w:b/>
          <w:szCs w:val="20"/>
        </w:rPr>
      </w:pPr>
    </w:p>
    <w:p w14:paraId="396DD272" w14:textId="77777777" w:rsidR="000E060B" w:rsidRPr="005A0E8D" w:rsidRDefault="000E060B" w:rsidP="000E060B">
      <w:pPr>
        <w:rPr>
          <w:rFonts w:cs="Arial"/>
          <w:b/>
          <w:szCs w:val="20"/>
        </w:rPr>
      </w:pPr>
    </w:p>
    <w:p w14:paraId="452F3894" w14:textId="77777777" w:rsidR="000E060B" w:rsidRPr="005A0E8D" w:rsidRDefault="000E060B" w:rsidP="000E060B">
      <w:pPr>
        <w:rPr>
          <w:rFonts w:cs="Arial"/>
          <w:b/>
          <w:szCs w:val="20"/>
        </w:rPr>
      </w:pPr>
    </w:p>
    <w:p w14:paraId="3F9A6573" w14:textId="77777777" w:rsidR="000E060B" w:rsidRPr="005A0E8D" w:rsidRDefault="000E060B" w:rsidP="000E060B">
      <w:pPr>
        <w:rPr>
          <w:rFonts w:cs="Arial"/>
          <w:b/>
          <w:szCs w:val="20"/>
        </w:rPr>
      </w:pPr>
      <w:r w:rsidRPr="005A0E8D">
        <w:rPr>
          <w:rFonts w:cs="Arial"/>
          <w:b/>
          <w:szCs w:val="20"/>
        </w:rPr>
        <w:t>Obchodná jednotka Perfect Welding</w:t>
      </w:r>
    </w:p>
    <w:p w14:paraId="2132C4E5" w14:textId="77777777" w:rsidR="000E060B" w:rsidRPr="005A0E8D" w:rsidRDefault="000E060B" w:rsidP="000E060B">
      <w:pPr>
        <w:rPr>
          <w:rFonts w:cs="Arial"/>
          <w:szCs w:val="20"/>
        </w:rPr>
      </w:pPr>
      <w:r w:rsidRPr="005A0E8D">
        <w:rPr>
          <w:rFonts w:cs="Arial"/>
          <w:szCs w:val="20"/>
        </w:rPr>
        <w:t xml:space="preserve">Fronius Perfect Welding je lídrom inovácií v oblastiach zvárania elektrickým oblúkom a odporového bodového zvárania, ako aj vedúca spoločnosť na trhu robotického zvárania. Ako systémový poskytovateľ realizuje obchodná jednotka Fronius Welding Automation okrem toho aj kompletné riešenia automatizovaného zvárania prispôsobené potrebám zákazníka, napríklad pri výstavbe nádrží alebo na plátovanie na mori (offshore). Portfólio dopĺňajú prúdové zdroje na ručné použitie, zváracie príslušenstvo a široké spektrum služieb. S vyše 1 000 obchodnými partnermi na celom svete je obchodná jednotka Fronius Perfect Welding zákazníkovi vždy nablízku. </w:t>
      </w:r>
    </w:p>
    <w:p w14:paraId="33B8500C" w14:textId="77777777" w:rsidR="000E060B" w:rsidRPr="005A0E8D" w:rsidRDefault="000E060B" w:rsidP="000E060B">
      <w:pPr>
        <w:rPr>
          <w:rFonts w:cs="Arial"/>
          <w:szCs w:val="20"/>
        </w:rPr>
      </w:pPr>
    </w:p>
    <w:p w14:paraId="40E3A172" w14:textId="77777777" w:rsidR="000E060B" w:rsidRPr="005A0E8D" w:rsidRDefault="000E060B" w:rsidP="000E060B">
      <w:pPr>
        <w:rPr>
          <w:rFonts w:cs="Arial"/>
          <w:b/>
          <w:szCs w:val="20"/>
        </w:rPr>
      </w:pPr>
      <w:r w:rsidRPr="005A0E8D">
        <w:rPr>
          <w:rFonts w:cs="Arial"/>
          <w:b/>
          <w:szCs w:val="20"/>
        </w:rPr>
        <w:t>Fronius International GmbH</w:t>
      </w:r>
    </w:p>
    <w:p w14:paraId="77B55805" w14:textId="77777777" w:rsidR="000E060B" w:rsidRPr="005A0E8D" w:rsidRDefault="000E060B" w:rsidP="000E060B">
      <w:pPr>
        <w:rPr>
          <w:rFonts w:cs="Arial"/>
          <w:szCs w:val="20"/>
        </w:rPr>
      </w:pPr>
      <w:r w:rsidRPr="005A0E8D">
        <w:rPr>
          <w:rFonts w:cs="Arial"/>
          <w:szCs w:val="20"/>
        </w:rPr>
        <w:lastRenderedPageBreak/>
        <w:t xml:space="preserve">Fronius International je rakúska spoločnosť so sídlom v Pettenbachu a s ďalšími prevádzkami vo Welse, Thalheime a Sattledte. Spoločnosť celkovo zamestnáva </w:t>
      </w:r>
      <w:r>
        <w:rPr>
          <w:rFonts w:cs="Arial"/>
          <w:szCs w:val="20"/>
        </w:rPr>
        <w:t>4 760</w:t>
      </w:r>
      <w:r w:rsidRPr="00C0335B">
        <w:rPr>
          <w:rFonts w:cs="Arial"/>
          <w:szCs w:val="20"/>
        </w:rPr>
        <w:t xml:space="preserve"> </w:t>
      </w:r>
      <w:r w:rsidRPr="005A0E8D">
        <w:rPr>
          <w:rFonts w:cs="Arial"/>
          <w:szCs w:val="20"/>
        </w:rPr>
        <w:t>zamestnancov a pôsobí v oblasti zváracej techniky, fotovoltiky a systémov nabíjania akumulátorov. Podiel ex</w:t>
      </w:r>
      <w:r>
        <w:rPr>
          <w:rFonts w:cs="Arial"/>
          <w:szCs w:val="20"/>
        </w:rPr>
        <w:t>portu predstavujúci približne 92 percent sa dosahuje vďaka 30</w:t>
      </w:r>
      <w:r w:rsidRPr="005A0E8D">
        <w:rPr>
          <w:rFonts w:cs="Arial"/>
          <w:szCs w:val="20"/>
        </w:rPr>
        <w:t> medzinárodným spoločnostiam Fronius a obchodným partnerom/zastúpeniam vo viac ako 60 krajinách. S inovačnými p</w:t>
      </w:r>
      <w:r>
        <w:rPr>
          <w:rFonts w:cs="Arial"/>
          <w:szCs w:val="20"/>
        </w:rPr>
        <w:t>roduktmi a službami, ako aj 1 253</w:t>
      </w:r>
      <w:r w:rsidRPr="005A0E8D">
        <w:rPr>
          <w:rFonts w:cs="Arial"/>
          <w:szCs w:val="20"/>
        </w:rPr>
        <w:t xml:space="preserve"> udelenými patentmi je spoločnosť Fronius lídrom v inováciách na svetovom trhu.</w:t>
      </w:r>
    </w:p>
    <w:p w14:paraId="02FEAE35" w14:textId="77777777" w:rsidR="000E060B" w:rsidRPr="005A0E8D" w:rsidRDefault="000E060B" w:rsidP="000E060B">
      <w:pPr>
        <w:pStyle w:val="Textkrper"/>
        <w:tabs>
          <w:tab w:val="center" w:pos="5046"/>
        </w:tabs>
        <w:ind w:right="-425"/>
        <w:rPr>
          <w:rFonts w:ascii="Arial" w:eastAsia="PMingLiU" w:hAnsi="Arial" w:cs="Arial"/>
          <w:b/>
          <w:sz w:val="20"/>
        </w:rPr>
      </w:pPr>
    </w:p>
    <w:p w14:paraId="7F6DDA6D" w14:textId="77777777" w:rsidR="000E060B" w:rsidRPr="005A0E8D" w:rsidRDefault="000E060B" w:rsidP="000E060B">
      <w:pPr>
        <w:pStyle w:val="Textkrper"/>
        <w:tabs>
          <w:tab w:val="center" w:pos="5046"/>
        </w:tabs>
        <w:ind w:right="-425"/>
        <w:rPr>
          <w:rFonts w:ascii="Arial" w:eastAsia="PMingLiU" w:hAnsi="Arial" w:cs="Arial"/>
          <w:b/>
          <w:sz w:val="20"/>
        </w:rPr>
      </w:pPr>
    </w:p>
    <w:p w14:paraId="34618A20" w14:textId="77777777" w:rsidR="000E060B" w:rsidRPr="005A0E8D" w:rsidRDefault="000E060B" w:rsidP="000E060B">
      <w:pPr>
        <w:pStyle w:val="Textkrper"/>
        <w:tabs>
          <w:tab w:val="center" w:pos="5046"/>
        </w:tabs>
        <w:ind w:right="-425"/>
        <w:rPr>
          <w:rFonts w:ascii="Arial" w:eastAsia="PMingLiU" w:hAnsi="Arial" w:cs="Arial"/>
          <w:sz w:val="20"/>
        </w:rPr>
      </w:pPr>
      <w:r w:rsidRPr="005A0E8D">
        <w:rPr>
          <w:rFonts w:ascii="Arial" w:eastAsia="PMingLiU" w:hAnsi="Arial" w:cs="Arial"/>
          <w:b/>
          <w:sz w:val="20"/>
          <w:lang w:val="cs-CZ"/>
        </w:rPr>
        <w:t>So žiadosťou o ďalšie informácie sa obracajte na:</w:t>
      </w:r>
      <w:r w:rsidRPr="005A0E8D">
        <w:rPr>
          <w:rFonts w:ascii="Arial" w:eastAsia="PMingLiU" w:hAnsi="Arial" w:cs="Arial"/>
          <w:b/>
          <w:sz w:val="20"/>
          <w:lang w:val="cs-CZ"/>
        </w:rPr>
        <w:br/>
      </w:r>
      <w:r w:rsidRPr="005A0E8D">
        <w:rPr>
          <w:rFonts w:ascii="Arial" w:eastAsia="PMingLiU" w:hAnsi="Arial" w:cs="Arial"/>
          <w:sz w:val="20"/>
        </w:rPr>
        <w:t>FRONIUS Slovensko s.r.o.</w:t>
      </w:r>
      <w:r w:rsidRPr="005A0E8D">
        <w:rPr>
          <w:rFonts w:ascii="Arial" w:eastAsia="PMingLiU" w:hAnsi="Arial" w:cs="Arial"/>
          <w:sz w:val="20"/>
        </w:rPr>
        <w:br/>
        <w:t>Karcz Lenka</w:t>
      </w:r>
    </w:p>
    <w:p w14:paraId="1CFCC837" w14:textId="77777777" w:rsidR="000E060B" w:rsidRPr="005A0E8D" w:rsidRDefault="000E060B" w:rsidP="000E060B">
      <w:pPr>
        <w:pStyle w:val="Textkrper"/>
        <w:tabs>
          <w:tab w:val="center" w:pos="5046"/>
        </w:tabs>
        <w:ind w:right="-425"/>
        <w:rPr>
          <w:rFonts w:ascii="Arial" w:eastAsia="PMingLiU" w:hAnsi="Arial" w:cs="Arial"/>
          <w:sz w:val="20"/>
        </w:rPr>
      </w:pPr>
      <w:r w:rsidRPr="005A0E8D">
        <w:rPr>
          <w:rFonts w:ascii="Arial" w:eastAsia="PMingLiU" w:hAnsi="Arial" w:cs="Arial"/>
          <w:sz w:val="20"/>
        </w:rPr>
        <w:t>Tel. +421(0)33/5907570</w:t>
      </w:r>
    </w:p>
    <w:p w14:paraId="2899B09C" w14:textId="77777777" w:rsidR="000E060B" w:rsidRPr="005A0E8D" w:rsidRDefault="000E060B" w:rsidP="000E060B">
      <w:pPr>
        <w:rPr>
          <w:rFonts w:cs="Arial"/>
          <w:szCs w:val="20"/>
          <w:lang w:val="de-DE"/>
        </w:rPr>
      </w:pPr>
      <w:r w:rsidRPr="005A0E8D">
        <w:rPr>
          <w:rFonts w:cs="Arial"/>
          <w:szCs w:val="20"/>
          <w:lang w:val="de-DE"/>
        </w:rPr>
        <w:t xml:space="preserve">E-Mail: </w:t>
      </w:r>
      <w:hyperlink r:id="rId16" w:history="1">
        <w:r w:rsidRPr="005A0E8D">
          <w:rPr>
            <w:rFonts w:cs="Arial"/>
            <w:szCs w:val="20"/>
            <w:lang w:val="de-DE"/>
          </w:rPr>
          <w:t>karcz.lenka@fronius.com</w:t>
        </w:r>
      </w:hyperlink>
    </w:p>
    <w:p w14:paraId="2B192737" w14:textId="77777777" w:rsidR="000E060B" w:rsidRPr="005A0E8D" w:rsidRDefault="000E060B" w:rsidP="000E060B">
      <w:pPr>
        <w:rPr>
          <w:rFonts w:cs="Arial"/>
          <w:szCs w:val="20"/>
          <w:lang w:val="de-DE"/>
        </w:rPr>
      </w:pPr>
    </w:p>
    <w:p w14:paraId="7F023AF3" w14:textId="77777777" w:rsidR="000E060B" w:rsidRPr="005A0E8D" w:rsidRDefault="000E060B" w:rsidP="000E060B">
      <w:pPr>
        <w:pStyle w:val="Textkrper2"/>
        <w:spacing w:after="0" w:line="240" w:lineRule="auto"/>
        <w:ind w:right="29"/>
        <w:rPr>
          <w:rFonts w:cs="Arial"/>
          <w:szCs w:val="20"/>
          <w:lang w:val="cs-CZ"/>
        </w:rPr>
      </w:pPr>
    </w:p>
    <w:p w14:paraId="139C718B" w14:textId="77777777" w:rsidR="000E060B" w:rsidRPr="005A0E8D" w:rsidRDefault="000E060B" w:rsidP="000E060B">
      <w:pPr>
        <w:pStyle w:val="Textkrper2"/>
        <w:spacing w:after="0" w:line="240" w:lineRule="auto"/>
        <w:ind w:right="29"/>
        <w:rPr>
          <w:rFonts w:cs="Arial"/>
          <w:b/>
          <w:szCs w:val="20"/>
          <w:lang w:val="cs-CZ"/>
        </w:rPr>
      </w:pPr>
      <w:r w:rsidRPr="005A0E8D">
        <w:rPr>
          <w:rFonts w:cs="Arial"/>
          <w:b/>
          <w:szCs w:val="20"/>
          <w:lang w:val="cs-CZ"/>
        </w:rPr>
        <w:t>Zašlite dokladový výtlačok do našej agentúry:</w:t>
      </w:r>
    </w:p>
    <w:p w14:paraId="73BC9F4F" w14:textId="77777777" w:rsidR="000E060B" w:rsidRPr="005A0E8D" w:rsidRDefault="000E060B" w:rsidP="000E060B">
      <w:pPr>
        <w:pStyle w:val="Textkrper2"/>
        <w:spacing w:after="0" w:line="240" w:lineRule="auto"/>
        <w:ind w:right="29"/>
        <w:rPr>
          <w:rFonts w:cs="Arial"/>
          <w:szCs w:val="20"/>
          <w:lang w:val="de-DE"/>
        </w:rPr>
      </w:pPr>
      <w:r w:rsidRPr="005A0E8D">
        <w:rPr>
          <w:rFonts w:cs="Arial"/>
          <w:szCs w:val="20"/>
          <w:lang w:val="de-DE"/>
        </w:rPr>
        <w:t xml:space="preserve">a1kommunikation Schweizer GmbH, </w:t>
      </w:r>
      <w:proofErr w:type="spellStart"/>
      <w:r w:rsidRPr="005A0E8D">
        <w:rPr>
          <w:rFonts w:cs="Arial"/>
          <w:szCs w:val="20"/>
          <w:lang w:val="de-DE"/>
        </w:rPr>
        <w:t>pani</w:t>
      </w:r>
      <w:proofErr w:type="spellEnd"/>
      <w:r w:rsidRPr="005A0E8D">
        <w:rPr>
          <w:rFonts w:cs="Arial"/>
          <w:szCs w:val="20"/>
          <w:lang w:val="de-DE"/>
        </w:rPr>
        <w:t xml:space="preserve"> Kirsten Ludwig,</w:t>
      </w:r>
    </w:p>
    <w:p w14:paraId="26389449" w14:textId="77777777" w:rsidR="000E060B" w:rsidRPr="005A0E8D" w:rsidRDefault="000E060B" w:rsidP="000E060B">
      <w:pPr>
        <w:pStyle w:val="Textkrper2"/>
        <w:spacing w:after="0" w:line="240" w:lineRule="auto"/>
        <w:ind w:right="29"/>
        <w:rPr>
          <w:rFonts w:cs="Arial"/>
          <w:szCs w:val="20"/>
          <w:lang w:val="de-DE"/>
        </w:rPr>
      </w:pPr>
      <w:r w:rsidRPr="005A0E8D">
        <w:rPr>
          <w:rFonts w:cs="Arial"/>
          <w:szCs w:val="20"/>
          <w:lang w:val="de-DE"/>
        </w:rPr>
        <w:t>Oberdorfstraße 31 A, D – 70794 Filderstadt,</w:t>
      </w:r>
    </w:p>
    <w:p w14:paraId="639D6E4A" w14:textId="77777777" w:rsidR="000E060B" w:rsidRPr="005A0E8D" w:rsidRDefault="000E060B" w:rsidP="000E060B">
      <w:pPr>
        <w:rPr>
          <w:rFonts w:cs="Arial"/>
          <w:szCs w:val="20"/>
          <w:lang w:val="de-DE"/>
        </w:rPr>
      </w:pPr>
      <w:r w:rsidRPr="005A0E8D">
        <w:rPr>
          <w:rFonts w:cs="Arial"/>
          <w:szCs w:val="20"/>
          <w:lang w:val="de-DE"/>
        </w:rPr>
        <w:t xml:space="preserve">tel.: +49 (0)711 9454161-20, </w:t>
      </w:r>
      <w:proofErr w:type="spellStart"/>
      <w:r w:rsidRPr="005A0E8D">
        <w:rPr>
          <w:rFonts w:cs="Arial"/>
          <w:szCs w:val="20"/>
          <w:lang w:val="de-DE"/>
        </w:rPr>
        <w:t>e-mail</w:t>
      </w:r>
      <w:proofErr w:type="spellEnd"/>
      <w:r w:rsidRPr="005A0E8D">
        <w:rPr>
          <w:rFonts w:cs="Arial"/>
          <w:szCs w:val="20"/>
          <w:lang w:val="de-DE"/>
        </w:rPr>
        <w:t xml:space="preserve">: </w:t>
      </w:r>
      <w:hyperlink r:id="rId17">
        <w:r w:rsidRPr="005A0E8D">
          <w:rPr>
            <w:rStyle w:val="Hyperlink"/>
            <w:rFonts w:cs="Arial"/>
            <w:szCs w:val="20"/>
            <w:lang w:val="de-DE"/>
          </w:rPr>
          <w:t>Kirsten.Ludwig@a1kommunikation.de</w:t>
        </w:r>
      </w:hyperlink>
    </w:p>
    <w:p w14:paraId="299CE872" w14:textId="77777777" w:rsidR="000E060B" w:rsidRDefault="000E060B" w:rsidP="000E060B">
      <w:pPr>
        <w:rPr>
          <w:rFonts w:cs="Arial"/>
          <w:szCs w:val="20"/>
        </w:rPr>
      </w:pPr>
    </w:p>
    <w:p w14:paraId="038E35E9" w14:textId="77777777" w:rsidR="000E060B" w:rsidRDefault="000E060B" w:rsidP="000E060B">
      <w:pPr>
        <w:rPr>
          <w:rFonts w:cs="Arial"/>
          <w:szCs w:val="20"/>
        </w:rPr>
      </w:pPr>
    </w:p>
    <w:p w14:paraId="01B6CC9E" w14:textId="77777777" w:rsidR="000E060B" w:rsidRPr="005A0E8D" w:rsidRDefault="000E060B" w:rsidP="000E060B">
      <w:pPr>
        <w:rPr>
          <w:rFonts w:cs="Arial"/>
          <w:szCs w:val="20"/>
        </w:rPr>
      </w:pPr>
      <w:r w:rsidRPr="008156E2">
        <w:rPr>
          <w:rFonts w:cs="Arial"/>
          <w:szCs w:val="20"/>
        </w:rPr>
        <w:t>Ďalšie zaujímavé novinky nájdete na našom blogu na stránke blog.perfectwelding.fronius.com a sledujte nás aj na Facebooku (froniuswelding), Twitteri (froniusintweld), LinkedIne (perfect-welding), Instagrame (froniuswelding) a YouTube (froniuswelding)!</w:t>
      </w:r>
    </w:p>
    <w:p w14:paraId="51858E26" w14:textId="77777777" w:rsidR="001E70C1" w:rsidRPr="000E060B" w:rsidRDefault="001E70C1" w:rsidP="000E060B">
      <w:pPr>
        <w:rPr>
          <w:rFonts w:cs="Arial"/>
          <w:szCs w:val="20"/>
        </w:rPr>
      </w:pPr>
      <w:bookmarkStart w:id="0" w:name="_GoBack"/>
      <w:bookmarkEnd w:id="0"/>
    </w:p>
    <w:sectPr w:rsidR="001E70C1" w:rsidRPr="000E060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C3BB" w14:textId="77777777" w:rsidR="00F36C44" w:rsidRDefault="00F36C44" w:rsidP="00B95BF4">
      <w:r>
        <w:separator/>
      </w:r>
    </w:p>
  </w:endnote>
  <w:endnote w:type="continuationSeparator" w:id="0">
    <w:p w14:paraId="2E3DBAD4" w14:textId="77777777" w:rsidR="00F36C44" w:rsidRDefault="00F36C4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668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0E060B">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0E060B">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CAB" w14:textId="77777777" w:rsidR="00F36C44" w:rsidRDefault="00F36C44" w:rsidP="00B95BF4">
      <w:r>
        <w:separator/>
      </w:r>
    </w:p>
  </w:footnote>
  <w:footnote w:type="continuationSeparator" w:id="0">
    <w:p w14:paraId="6B8FAC86" w14:textId="77777777" w:rsidR="00F36C44" w:rsidRDefault="00F36C4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38D2" w14:textId="3FB36C5F" w:rsidR="001418FA" w:rsidRDefault="006961B1">
    <w:r>
      <w:rPr>
        <w:noProof/>
        <w:lang w:val="de-AT" w:eastAsia="de-AT"/>
      </w:rPr>
      <w:drawing>
        <wp:anchor distT="0" distB="0" distL="114300" distR="114300" simplePos="0" relativeHeight="251657728" behindDoc="1" locked="0" layoutInCell="1" allowOverlap="1" wp14:anchorId="7DEF56B5" wp14:editId="20E65764">
          <wp:simplePos x="0" y="0"/>
          <wp:positionH relativeFrom="column">
            <wp:posOffset>-790575</wp:posOffset>
          </wp:positionH>
          <wp:positionV relativeFrom="page">
            <wp:posOffset>28575</wp:posOffset>
          </wp:positionV>
          <wp:extent cx="7560310" cy="10692130"/>
          <wp:effectExtent l="0" t="0" r="0" b="0"/>
          <wp:wrapNone/>
          <wp:docPr id="2" name="Grafik 1" descr="A4_HG_bi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13AF4"/>
    <w:multiLevelType w:val="hybridMultilevel"/>
    <w:tmpl w:val="B2D6321C"/>
    <w:lvl w:ilvl="0" w:tplc="CDFCBA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3110E3"/>
    <w:multiLevelType w:val="hybridMultilevel"/>
    <w:tmpl w:val="D742B9A8"/>
    <w:lvl w:ilvl="0" w:tplc="DD00FD9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40C43"/>
    <w:rsid w:val="00054E14"/>
    <w:rsid w:val="00070925"/>
    <w:rsid w:val="00071283"/>
    <w:rsid w:val="00081016"/>
    <w:rsid w:val="000838A9"/>
    <w:rsid w:val="00086080"/>
    <w:rsid w:val="00086208"/>
    <w:rsid w:val="00087DA0"/>
    <w:rsid w:val="0009057D"/>
    <w:rsid w:val="00090759"/>
    <w:rsid w:val="00094CED"/>
    <w:rsid w:val="00096552"/>
    <w:rsid w:val="000A1D28"/>
    <w:rsid w:val="000A6A7F"/>
    <w:rsid w:val="000A708E"/>
    <w:rsid w:val="000B5FF5"/>
    <w:rsid w:val="000B62F5"/>
    <w:rsid w:val="000C13FB"/>
    <w:rsid w:val="000C7498"/>
    <w:rsid w:val="000D3094"/>
    <w:rsid w:val="000D316F"/>
    <w:rsid w:val="000D4238"/>
    <w:rsid w:val="000E060B"/>
    <w:rsid w:val="000E459D"/>
    <w:rsid w:val="000F1908"/>
    <w:rsid w:val="000F3585"/>
    <w:rsid w:val="000F5430"/>
    <w:rsid w:val="000F6B85"/>
    <w:rsid w:val="000F7051"/>
    <w:rsid w:val="00104498"/>
    <w:rsid w:val="00107262"/>
    <w:rsid w:val="00111FB8"/>
    <w:rsid w:val="001142BF"/>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770CB"/>
    <w:rsid w:val="001779D6"/>
    <w:rsid w:val="001876C7"/>
    <w:rsid w:val="001952B7"/>
    <w:rsid w:val="001A000F"/>
    <w:rsid w:val="001B07BA"/>
    <w:rsid w:val="001B31BA"/>
    <w:rsid w:val="001C0A99"/>
    <w:rsid w:val="001C1C9C"/>
    <w:rsid w:val="001C5BCA"/>
    <w:rsid w:val="001C69BE"/>
    <w:rsid w:val="001C796E"/>
    <w:rsid w:val="001D3408"/>
    <w:rsid w:val="001D7DFC"/>
    <w:rsid w:val="001E70C1"/>
    <w:rsid w:val="001F0A6A"/>
    <w:rsid w:val="001F0CC2"/>
    <w:rsid w:val="001F20B5"/>
    <w:rsid w:val="001F427C"/>
    <w:rsid w:val="0020310E"/>
    <w:rsid w:val="002102E7"/>
    <w:rsid w:val="002219CE"/>
    <w:rsid w:val="0022717B"/>
    <w:rsid w:val="00227F9C"/>
    <w:rsid w:val="00230C60"/>
    <w:rsid w:val="00232846"/>
    <w:rsid w:val="00241673"/>
    <w:rsid w:val="00244A05"/>
    <w:rsid w:val="002471BF"/>
    <w:rsid w:val="002509CB"/>
    <w:rsid w:val="00251D20"/>
    <w:rsid w:val="00252702"/>
    <w:rsid w:val="00256BC9"/>
    <w:rsid w:val="00261456"/>
    <w:rsid w:val="00271AE5"/>
    <w:rsid w:val="00275090"/>
    <w:rsid w:val="00280735"/>
    <w:rsid w:val="002820F2"/>
    <w:rsid w:val="00283096"/>
    <w:rsid w:val="00283DC4"/>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7894"/>
    <w:rsid w:val="00306869"/>
    <w:rsid w:val="00307DAC"/>
    <w:rsid w:val="0031548A"/>
    <w:rsid w:val="00316BD6"/>
    <w:rsid w:val="003250E1"/>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2503"/>
    <w:rsid w:val="00394FC7"/>
    <w:rsid w:val="00397D0F"/>
    <w:rsid w:val="003A5177"/>
    <w:rsid w:val="003A63D8"/>
    <w:rsid w:val="003A6EB3"/>
    <w:rsid w:val="003B7A33"/>
    <w:rsid w:val="003C36AC"/>
    <w:rsid w:val="003D3D73"/>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79"/>
    <w:rsid w:val="00434D2C"/>
    <w:rsid w:val="00437A3C"/>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2742C"/>
    <w:rsid w:val="00530445"/>
    <w:rsid w:val="005358D2"/>
    <w:rsid w:val="005436F3"/>
    <w:rsid w:val="00543F1A"/>
    <w:rsid w:val="00546D7A"/>
    <w:rsid w:val="00561C79"/>
    <w:rsid w:val="00572790"/>
    <w:rsid w:val="00580D7F"/>
    <w:rsid w:val="00581D30"/>
    <w:rsid w:val="00582A0C"/>
    <w:rsid w:val="00584F0C"/>
    <w:rsid w:val="00585291"/>
    <w:rsid w:val="00586FBE"/>
    <w:rsid w:val="00591296"/>
    <w:rsid w:val="00597AD5"/>
    <w:rsid w:val="005A5908"/>
    <w:rsid w:val="005B1EA0"/>
    <w:rsid w:val="005B4657"/>
    <w:rsid w:val="005B6C47"/>
    <w:rsid w:val="005B7715"/>
    <w:rsid w:val="005C0282"/>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C96"/>
    <w:rsid w:val="00693D85"/>
    <w:rsid w:val="006961B1"/>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6686"/>
    <w:rsid w:val="006D70C3"/>
    <w:rsid w:val="006E42AD"/>
    <w:rsid w:val="006E4E66"/>
    <w:rsid w:val="006E6790"/>
    <w:rsid w:val="006E79C1"/>
    <w:rsid w:val="006F478A"/>
    <w:rsid w:val="006F71E5"/>
    <w:rsid w:val="006F7A43"/>
    <w:rsid w:val="00702F87"/>
    <w:rsid w:val="0070323C"/>
    <w:rsid w:val="00703459"/>
    <w:rsid w:val="007048FD"/>
    <w:rsid w:val="007054E2"/>
    <w:rsid w:val="007070DC"/>
    <w:rsid w:val="00715DA4"/>
    <w:rsid w:val="00724449"/>
    <w:rsid w:val="00724561"/>
    <w:rsid w:val="0073229C"/>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0F0B"/>
    <w:rsid w:val="007B1E0D"/>
    <w:rsid w:val="007B2CA0"/>
    <w:rsid w:val="007B4D71"/>
    <w:rsid w:val="007B5CFF"/>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5546"/>
    <w:rsid w:val="00810B30"/>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97DA9"/>
    <w:rsid w:val="008A2AB3"/>
    <w:rsid w:val="008A31FD"/>
    <w:rsid w:val="008B2945"/>
    <w:rsid w:val="008B523F"/>
    <w:rsid w:val="008B597B"/>
    <w:rsid w:val="008C01C3"/>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9E8"/>
    <w:rsid w:val="0094770B"/>
    <w:rsid w:val="00953EF9"/>
    <w:rsid w:val="00954976"/>
    <w:rsid w:val="00954F03"/>
    <w:rsid w:val="00956D40"/>
    <w:rsid w:val="00957486"/>
    <w:rsid w:val="00961EE8"/>
    <w:rsid w:val="00977F64"/>
    <w:rsid w:val="00982602"/>
    <w:rsid w:val="0098454E"/>
    <w:rsid w:val="009850FE"/>
    <w:rsid w:val="00987201"/>
    <w:rsid w:val="009A0F98"/>
    <w:rsid w:val="009A2721"/>
    <w:rsid w:val="009A385C"/>
    <w:rsid w:val="009A659A"/>
    <w:rsid w:val="009A6A53"/>
    <w:rsid w:val="009B0C49"/>
    <w:rsid w:val="009B6017"/>
    <w:rsid w:val="009B7DB3"/>
    <w:rsid w:val="009C2A23"/>
    <w:rsid w:val="009C6595"/>
    <w:rsid w:val="009D1C43"/>
    <w:rsid w:val="009D3020"/>
    <w:rsid w:val="009D546A"/>
    <w:rsid w:val="009E7629"/>
    <w:rsid w:val="009F052C"/>
    <w:rsid w:val="009F588B"/>
    <w:rsid w:val="00A011C7"/>
    <w:rsid w:val="00A02819"/>
    <w:rsid w:val="00A033DC"/>
    <w:rsid w:val="00A06AE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4787E"/>
    <w:rsid w:val="00A506B3"/>
    <w:rsid w:val="00A52229"/>
    <w:rsid w:val="00A52F6D"/>
    <w:rsid w:val="00A6074A"/>
    <w:rsid w:val="00A63BCE"/>
    <w:rsid w:val="00A65340"/>
    <w:rsid w:val="00A6551A"/>
    <w:rsid w:val="00A665F1"/>
    <w:rsid w:val="00A72F91"/>
    <w:rsid w:val="00A73AE6"/>
    <w:rsid w:val="00A75DB8"/>
    <w:rsid w:val="00A81D73"/>
    <w:rsid w:val="00A90D75"/>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025"/>
    <w:rsid w:val="00B775D3"/>
    <w:rsid w:val="00B83576"/>
    <w:rsid w:val="00B8748D"/>
    <w:rsid w:val="00B903D3"/>
    <w:rsid w:val="00B95BF4"/>
    <w:rsid w:val="00B97F87"/>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666D"/>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7A1"/>
    <w:rsid w:val="00C65E61"/>
    <w:rsid w:val="00C70A1A"/>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244"/>
    <w:rsid w:val="00D8281E"/>
    <w:rsid w:val="00D82D37"/>
    <w:rsid w:val="00D8729C"/>
    <w:rsid w:val="00D90057"/>
    <w:rsid w:val="00D9700C"/>
    <w:rsid w:val="00DA47C2"/>
    <w:rsid w:val="00DA654E"/>
    <w:rsid w:val="00DB45C6"/>
    <w:rsid w:val="00DB70A4"/>
    <w:rsid w:val="00DB7613"/>
    <w:rsid w:val="00DC3457"/>
    <w:rsid w:val="00DC4AE7"/>
    <w:rsid w:val="00DC646E"/>
    <w:rsid w:val="00DC72A3"/>
    <w:rsid w:val="00DD1940"/>
    <w:rsid w:val="00DD1FBE"/>
    <w:rsid w:val="00DD3488"/>
    <w:rsid w:val="00DE0B25"/>
    <w:rsid w:val="00DE116D"/>
    <w:rsid w:val="00DE2C6B"/>
    <w:rsid w:val="00DF12B6"/>
    <w:rsid w:val="00DF3079"/>
    <w:rsid w:val="00DF5B43"/>
    <w:rsid w:val="00DF5CF7"/>
    <w:rsid w:val="00E01A2F"/>
    <w:rsid w:val="00E02EEA"/>
    <w:rsid w:val="00E03620"/>
    <w:rsid w:val="00E04F19"/>
    <w:rsid w:val="00E06BD4"/>
    <w:rsid w:val="00E24368"/>
    <w:rsid w:val="00E2736B"/>
    <w:rsid w:val="00E27CFF"/>
    <w:rsid w:val="00E3010A"/>
    <w:rsid w:val="00E31AC9"/>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2AF"/>
    <w:rsid w:val="00E718BB"/>
    <w:rsid w:val="00E72ABB"/>
    <w:rsid w:val="00E80A2F"/>
    <w:rsid w:val="00E80BB2"/>
    <w:rsid w:val="00E819CC"/>
    <w:rsid w:val="00E83BBF"/>
    <w:rsid w:val="00E84BE1"/>
    <w:rsid w:val="00E8664A"/>
    <w:rsid w:val="00E950F5"/>
    <w:rsid w:val="00EA02AD"/>
    <w:rsid w:val="00EA0F9B"/>
    <w:rsid w:val="00EA3C9B"/>
    <w:rsid w:val="00EA527E"/>
    <w:rsid w:val="00EA6A5C"/>
    <w:rsid w:val="00EA77B3"/>
    <w:rsid w:val="00EB1024"/>
    <w:rsid w:val="00EB160E"/>
    <w:rsid w:val="00EB68AA"/>
    <w:rsid w:val="00EC0EC2"/>
    <w:rsid w:val="00EC3896"/>
    <w:rsid w:val="00EC5C9B"/>
    <w:rsid w:val="00EC69CF"/>
    <w:rsid w:val="00EC7F7B"/>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22FF"/>
    <w:rsid w:val="00F13FB4"/>
    <w:rsid w:val="00F202C1"/>
    <w:rsid w:val="00F22951"/>
    <w:rsid w:val="00F26FBE"/>
    <w:rsid w:val="00F360FB"/>
    <w:rsid w:val="00F36386"/>
    <w:rsid w:val="00F36C44"/>
    <w:rsid w:val="00F40365"/>
    <w:rsid w:val="00F42A07"/>
    <w:rsid w:val="00F5063F"/>
    <w:rsid w:val="00F54630"/>
    <w:rsid w:val="00F56C05"/>
    <w:rsid w:val="00F60E2C"/>
    <w:rsid w:val="00F67458"/>
    <w:rsid w:val="00F70699"/>
    <w:rsid w:val="00F7728B"/>
    <w:rsid w:val="00F81C11"/>
    <w:rsid w:val="00F859A7"/>
    <w:rsid w:val="00F9056A"/>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1C7038"/>
  <w15:chartTrackingRefBased/>
  <w15:docId w15:val="{4357A24D-A0BC-437D-B8CC-53672F50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k-SK"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sk-SK"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sk-SK"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sk-SK"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sk-SK"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customStyle="1" w:styleId="BesuchterHyperlink1">
    <w:name w:val="BesuchterHyperlink1"/>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irsten.Ludwig@a1kommunikation.de" TargetMode="External"/><Relationship Id="rId2" Type="http://schemas.openxmlformats.org/officeDocument/2006/relationships/numbering" Target="numbering.xml"/><Relationship Id="rId16" Type="http://schemas.openxmlformats.org/officeDocument/2006/relationships/hyperlink" Target="mailto:karcz.lenka@fronius.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fronius.com/en/welding-technology/infocentre/press" TargetMode="External"/><Relationship Id="rId23"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Műszaki cikkek</Documenttype_HU>
    <Documenttype_SK xmlns="dc0c2c3d-e9fc-4a0d-820b-87ab82e65f20">Technický článok</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5fe4d75c-d3a4-4080-9916-22de550760e6</TermId>
        </TermInfo>
      </Terms>
    </k62430406562456c9289cb18a9752f33>
    <title_TI_DE xmlns="dc0c2c3d-e9fc-4a0d-820b-87ab82e65f20">Agrartechnik 2019</title_TI_DE>
    <Documenttype_PT xmlns="dc0c2c3d-e9fc-4a0d-820b-87ab82e65f20">Artigo técnico</Documenttype_PT>
    <Documenttype_RU xmlns="dc0c2c3d-e9fc-4a0d-820b-87ab82e65f20">Техническая статья</Documenttype_RU>
    <title_TI_TR xmlns="dc0c2c3d-e9fc-4a0d-820b-87ab82e65f20">Agricultural Technology 2019</title_TI_TR>
    <title_TI_NO xmlns="dc0c2c3d-e9fc-4a0d-820b-87ab82e65f20">Agricultural Technology 2019</title_TI_NO>
    <icfaae38c4274413b390559439863f3e xmlns="dc0c2c3d-e9fc-4a0d-820b-87ab82e65f20">
      <Terms xmlns="http://schemas.microsoft.com/office/infopath/2007/PartnerControls"/>
    </icfaae38c4274413b390559439863f3e>
    <Documenttype_CS xmlns="dc0c2c3d-e9fc-4a0d-820b-87ab82e65f20">Technický článek</Documenttype_CS>
    <title_TI_TH xmlns="dc0c2c3d-e9fc-4a0d-820b-87ab82e65f20">Agricultural Technology 2019</title_TI_TH>
    <Documenttype_AR xmlns="dc0c2c3d-e9fc-4a0d-820b-87ab82e65f20">Technical Article</Documenttype_AR>
    <Licence_x0020_information xmlns="dc0c2c3d-e9fc-4a0d-820b-87ab82e65f20">(c) Fronius International</Licence_x0020_information>
    <title_TI_EA xmlns="dc0c2c3d-e9fc-4a0d-820b-87ab82e65f20">Agricultural Technology 2019</title_TI_EA>
    <_dlc_DocId xmlns="92f60987-cbcc-4245-baaf-239af3bfd6e8">3457UUQQYVA2-1576582820-9931</_dlc_DocId>
    <TitelInternal xmlns="dc0c2c3d-e9fc-4a0d-820b-87ab82e65f20">PW_TEA_Agricultural-Technology_SK</TitelInternal>
    <Documenttype_NO xmlns="dc0c2c3d-e9fc-4a0d-820b-87ab82e65f20">Teknisk artikkel</Documenttype_NO>
    <Documenttype_DE xmlns="dc0c2c3d-e9fc-4a0d-820b-87ab82e65f20">Technischer Artikel</Documenttype_DE>
    <title_TI_DA xmlns="dc0c2c3d-e9fc-4a0d-820b-87ab82e65f20">Agricultural Technology 2019</title_TI_DA>
    <Documenttype_TR xmlns="dc0c2c3d-e9fc-4a0d-820b-87ab82e65f20">Teknik madde</Documenttype_TR>
    <title_TI_PL xmlns="dc0c2c3d-e9fc-4a0d-820b-87ab82e65f20">Agricultural Technology 2019</title_TI_PL>
    <Documenttype_TH xmlns="dc0c2c3d-e9fc-4a0d-820b-87ab82e65f20">บทความด้านเทคนิค</Documenttype_TH>
    <title_TI_EL xmlns="dc0c2c3d-e9fc-4a0d-820b-87ab82e65f20">Agricultural Technology 2019</title_TI_EL>
    <Documenttype_EA xmlns="dc0c2c3d-e9fc-4a0d-820b-87ab82e65f20">Technical Article</Documenttype_EA>
    <Web_x0020_Display_x0020_Title_x0020_ET xmlns="dc0c2c3d-e9fc-4a0d-820b-87ab82e65f20">Agricultural Technology 2019</Web_x0020_Display_x0020_Title_x0020_ET>
    <Resolution xmlns="dc0c2c3d-e9fc-4a0d-820b-87ab82e65f20" xsi:nil="true"/>
    <title_TI_PT xmlns="dc0c2c3d-e9fc-4a0d-820b-87ab82e65f20">Agricultural Technology 2019</title_TI_PT>
    <Country xmlns="dc0c2c3d-e9fc-4a0d-820b-87ab82e65f20">
      <Value>36</Value>
      <Value>36</Value>
    </Country>
    <title_TI_RU xmlns="dc0c2c3d-e9fc-4a0d-820b-87ab82e65f20">Agricultural Technology 2019</title_TI_RU>
    <fro_spid xmlns="dc0c2c3d-e9fc-4a0d-820b-87ab82e65f20">9931;PW</fro_spid>
    <title_ti_fi xmlns="dc0c2c3d-e9fc-4a0d-820b-87ab82e65f20">Agricultural Technology 2019</title_ti_fi>
    <Division xmlns="dc0c2c3d-e9fc-4a0d-820b-87ab82e65f20">Perfect Welding</Division>
    <Documenttype_JA xmlns="dc0c2c3d-e9fc-4a0d-820b-87ab82e65f20">技術記事</Documenttype_JA>
    <title_TI_CS xmlns="dc0c2c3d-e9fc-4a0d-820b-87ab82e65f20">Agricultural Technology 2019</title_TI_CS>
    <title_TI_AR xmlns="dc0c2c3d-e9fc-4a0d-820b-87ab82e65f20">Agricultural Technology 2019</title_TI_AR>
    <Colour_x0020_space xmlns="dc0c2c3d-e9fc-4a0d-820b-87ab82e65f20" xsi:nil="true"/>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Agricultural Technology 2019</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Agricultural Technology 2019</title_TI_SV>
    <Documenttype_PL xmlns="dc0c2c3d-e9fc-4a0d-820b-87ab82e65f20">Artykuł techniczny</Documenttype_PL>
    <VersionInternal xmlns="dc0c2c3d-e9fc-4a0d-820b-87ab82e65f20">0</VersionInternal>
    <Update xmlns="dc0c2c3d-e9fc-4a0d-820b-87ab82e65f20">150620</Update>
    <title_TI_NL xmlns="dc0c2c3d-e9fc-4a0d-820b-87ab82e65f20">Agricultural Technology 2019</title_TI_NL>
    <_dlc_DocIdUrl xmlns="92f60987-cbcc-4245-baaf-239af3bfd6e8">
      <Url>https://downloads.fronius.com/_layouts/15/DocIdRedir.aspx?ID=3457UUQQYVA2-1576582820-9931</Url>
      <Description>3457UUQQYVA2-1576582820-9931</Description>
    </_dlc_DocIdUrl>
    <FileMaster xmlns="dc0c2c3d-e9fc-4a0d-820b-87ab82e65f20">M-132085</FileMaster>
    <FSM xmlns="dc0c2c3d-e9fc-4a0d-820b-87ab82e65f20">false</FSM>
    <title_TI_IT xmlns="dc0c2c3d-e9fc-4a0d-820b-87ab82e65f20">Agricultural Technology 2019</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Agricultural Technology 2019</title_TI_UA>
    <title_TI_JP xmlns="dc0c2c3d-e9fc-4a0d-820b-87ab82e65f20">Agricultural Technology 2019</title_TI_JP>
    <Documenttype_NL xmlns="dc0c2c3d-e9fc-4a0d-820b-87ab82e65f20">Technisch artikel</Documenttype_NL>
    <title_TI_ES xmlns="dc0c2c3d-e9fc-4a0d-820b-87ab82e65f20">Agricultural Technology 2019</title_TI_ES>
    <title_TI_JA xmlns="dc0c2c3d-e9fc-4a0d-820b-87ab82e65f20">Agricultural Technology 2019</title_TI_JA>
    <Documenttype_NB xmlns="dc0c2c3d-e9fc-4a0d-820b-87ab82e65f20">Teknisk artikkel</Documenttype_NB>
    <title_ti_nb xmlns="dc0c2c3d-e9fc-4a0d-820b-87ab82e65f20">Agricultural Technology 2019</title_ti_nb>
    <Documenttype_IT xmlns="dc0c2c3d-e9fc-4a0d-820b-87ab82e65f20">Articolo tecnico</Documenttype_IT>
    <TaxCatchAll xmlns="92f60987-cbcc-4245-baaf-239af3bfd6e8">
      <Value>268</Value>
    </TaxCatchAll>
    <AGB xmlns="dc0c2c3d-e9fc-4a0d-820b-87ab82e65f20">false</AGB>
    <title_TI_EN xmlns="dc0c2c3d-e9fc-4a0d-820b-87ab82e65f20">Agricultural Technology 2019</title_TI_EN>
    <Documenttype_ZH xmlns="dc0c2c3d-e9fc-4a0d-820b-87ab82e65f20">Technical Article</Documenttype_ZH>
    <MRMKeyWords xmlns="dc0c2c3d-e9fc-4a0d-820b-87ab82e65f20">#accupocket#perfect welding#fachartikel#technical article#transsteel 2200#multiprozess#multi process#perfectwelding#technicalarticle#transsteel2200#traktor#multiprocess#agrartechnik</MRMKeyWords>
    <title_ti_zh xmlns="dc0c2c3d-e9fc-4a0d-820b-87ab82e65f20">Agricultural Technology 2019</title_ti_zh>
    <MRMID xmlns="dc0c2c3d-e9fc-4a0d-820b-87ab82e65f20">M-132061</MRMID>
    <Documenttype_UK xmlns="dc0c2c3d-e9fc-4a0d-820b-87ab82e65f20">Технічна стаття</Documenttype_UK>
    <title_TI_SK xmlns="dc0c2c3d-e9fc-4a0d-820b-87ab82e65f20">Agricultural Technology 2019</title_TI_SK>
    <Documenttype_UA xmlns="dc0c2c3d-e9fc-4a0d-820b-87ab82e65f20">Технічна стаття</Documenttype_UA>
    <title_TI_HU xmlns="dc0c2c3d-e9fc-4a0d-820b-87ab82e65f20">Agricultural Technology 2019</title_TI_HU>
    <Country_x0020_Quick_x0020_Select xmlns="dc0c2c3d-e9fc-4a0d-820b-87ab82e65f20">Select...</Country_x0020_Quick_x0020_Select>
    <title_ti_uk xmlns="dc0c2c3d-e9fc-4a0d-820b-87ab82e65f20">Agricultural Technology 2019</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249A21B6-0895-452A-A7CD-E30752144B7E}">
  <ds:schemaRefs>
    <ds:schemaRef ds:uri="http://schemas.openxmlformats.org/officeDocument/2006/bibliography"/>
  </ds:schemaRefs>
</ds:datastoreItem>
</file>

<file path=customXml/itemProps2.xml><?xml version="1.0" encoding="utf-8"?>
<ds:datastoreItem xmlns:ds="http://schemas.openxmlformats.org/officeDocument/2006/customXml" ds:itemID="{3C1FB75A-C245-43F1-84FB-C9FE38949DB5}"/>
</file>

<file path=customXml/itemProps3.xml><?xml version="1.0" encoding="utf-8"?>
<ds:datastoreItem xmlns:ds="http://schemas.openxmlformats.org/officeDocument/2006/customXml" ds:itemID="{FC7BAA83-FFCA-459B-8F7F-93A2EBB8319D}"/>
</file>

<file path=customXml/itemProps4.xml><?xml version="1.0" encoding="utf-8"?>
<ds:datastoreItem xmlns:ds="http://schemas.openxmlformats.org/officeDocument/2006/customXml" ds:itemID="{F5BE2ECC-2893-4ED5-9D0B-5F87FC4564F4}"/>
</file>

<file path=customXml/itemProps5.xml><?xml version="1.0" encoding="utf-8"?>
<ds:datastoreItem xmlns:ds="http://schemas.openxmlformats.org/officeDocument/2006/customXml" ds:itemID="{B5B3984A-EA46-4319-BC23-0294B452E9C5}"/>
</file>

<file path=customXml/itemProps6.xml><?xml version="1.0" encoding="utf-8"?>
<ds:datastoreItem xmlns:ds="http://schemas.openxmlformats.org/officeDocument/2006/customXml" ds:itemID="{92B80D0F-C7C9-4BD1-B751-32DC877856A4}"/>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1021</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7814</CharactersWithSpaces>
  <SharedDoc>false</SharedDoc>
  <HLinks>
    <vt:vector size="42" baseType="variant">
      <vt:variant>
        <vt:i4>1966200</vt:i4>
      </vt:variant>
      <vt:variant>
        <vt:i4>18</vt:i4>
      </vt:variant>
      <vt:variant>
        <vt:i4>0</vt:i4>
      </vt:variant>
      <vt:variant>
        <vt:i4>5</vt:i4>
      </vt:variant>
      <vt:variant>
        <vt:lpwstr>mailto:KLU@a1kommunikation.de?subject=Fronius%20Perfect%20Welding:%20UNSUBSCRIBE</vt:lpwstr>
      </vt:variant>
      <vt:variant>
        <vt:lpwstr/>
      </vt:variant>
      <vt:variant>
        <vt:i4>2490375</vt:i4>
      </vt:variant>
      <vt:variant>
        <vt:i4>15</vt:i4>
      </vt:variant>
      <vt:variant>
        <vt:i4>0</vt:i4>
      </vt:variant>
      <vt:variant>
        <vt:i4>5</vt:i4>
      </vt:variant>
      <vt:variant>
        <vt:lpwstr>mailto:Kirsten.Ludwig@a1kommunikation.de</vt:lpwstr>
      </vt:variant>
      <vt:variant>
        <vt:lpwstr/>
      </vt:variant>
      <vt:variant>
        <vt:i4>6357000</vt:i4>
      </vt:variant>
      <vt:variant>
        <vt:i4>12</vt:i4>
      </vt:variant>
      <vt:variant>
        <vt:i4>0</vt:i4>
      </vt:variant>
      <vt:variant>
        <vt:i4>5</vt:i4>
      </vt:variant>
      <vt:variant>
        <vt:lpwstr>inderbitzin.monique@fronius.com </vt:lpwstr>
      </vt:variant>
      <vt:variant>
        <vt:lpwstr/>
      </vt:variant>
      <vt:variant>
        <vt:i4>7864324</vt:i4>
      </vt:variant>
      <vt:variant>
        <vt:i4>9</vt:i4>
      </vt:variant>
      <vt:variant>
        <vt:i4>0</vt:i4>
      </vt:variant>
      <vt:variant>
        <vt:i4>5</vt:i4>
      </vt:variant>
      <vt:variant>
        <vt:lpwstr>mailto:mayrhofer.ilse@fronius.com</vt:lpwstr>
      </vt:variant>
      <vt:variant>
        <vt:lpwstr/>
      </vt:variant>
      <vt:variant>
        <vt:i4>4194366</vt:i4>
      </vt:variant>
      <vt:variant>
        <vt:i4>6</vt:i4>
      </vt:variant>
      <vt:variant>
        <vt:i4>0</vt:i4>
      </vt:variant>
      <vt:variant>
        <vt:i4>5</vt:i4>
      </vt:variant>
      <vt:variant>
        <vt:lpwstr>mailto:orth.annette@fronius.com</vt:lpwstr>
      </vt:variant>
      <vt:variant>
        <vt:lpwstr/>
      </vt:variant>
      <vt:variant>
        <vt:i4>3932260</vt:i4>
      </vt:variant>
      <vt:variant>
        <vt:i4>3</vt:i4>
      </vt:variant>
      <vt:variant>
        <vt:i4>0</vt:i4>
      </vt:variant>
      <vt:variant>
        <vt:i4>5</vt:i4>
      </vt:variant>
      <vt:variant>
        <vt:lpwstr>http://www.fronius.com/de/schweisstechnik/infocenter/presse</vt:lpwstr>
      </vt:variant>
      <vt:variant>
        <vt:lpwstr/>
      </vt: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PW_TEA_Agricultural-Technology_SK</dc:title>
  <dc:subject/>
  <dc:creator>Demirok Fidan</dc:creator>
  <cp:keywords/>
  <cp:lastModifiedBy>Pointner Julian</cp:lastModifiedBy>
  <cp:revision>7</cp:revision>
  <cp:lastPrinted>2016-07-21T12:13:00Z</cp:lastPrinted>
  <dcterms:created xsi:type="dcterms:W3CDTF">2019-07-23T14:56:00Z</dcterms:created>
  <dcterms:modified xsi:type="dcterms:W3CDTF">2019-08-26T08:31:00Z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76e46677-016d-4193-a481-87f33b7be27f</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79992578-3c7d-4b02-99c6-940aca4d1787,10;79992578-3c7d-4b02-99c6-940aca4d1787,10;beb323fc-0212-4837-8558-f431e1d953f5,66;beb323fc-0212-4837-8558-f431e1d953f5,70;beb323fc-0212-4837-8558-f431e1d953f5,75;f23899af-90e5-4213-b122-4e07c0f837c2,79;f23899af-90e5-4213-b122-4e07c0f837c2,83;f23899af-90e5-4213-b122-4e07c0f837c2,86;f23899af-90e5-4213-b122-4e07c0f837c2,89;f23899af-90e5-4213-b122-4e07c0f837c2,92;f23899af-90e5-4213-b122-4e07c0f837c2,95;f23899af-90e5-4213-b122-4e07c0f837c2,98;f23899af-90e5-4213-b122-4e07c0f837c2,101;f23899af-90e5-4213-b122-4e07c0f837c2,104;f23899af-90e5-4213-b122-4e07c0f837c2,107;f23899af-90e5-4213-b122-4e07c0f837c2,110;f23899af-90e5-4213-b122-4e07c0f837c2,114;f23899af-90e5-4213-b122-4e07c0f837c2,117;f23899af-90e5-4213-b122-4e07c0f837c2,120;f23899af-90e5-4213-b122-4e07c0f837c2,123;f23899af-90e5-4213-b122-4e07c0f837c2,127;f23899af-90e5-4213-b122-4e07c0f837c2,130;f23899af-90e5-4213-b122-4e07c0f837c2,133;f23899af-90e5-4213-b122-4e07c0f837c2,136;f23899af-90e5-4213-b122-4e07c0f837c2,140;f23899af-90e5-4213-b122-4e07c0f837c2,143;f23899af-90e5-4213-b122-4e07c0f837c2,147;f23899af-90e5-4213-b122-4e07c0f837c2,151;f23899af-90e5-4213-b122-4e07c0f837c2,154;f23899af-90e5-4213-b122-4e07c0f837c2,158;f23899af-90e5-4213-b122-4e07c0f837c2,161;f23899af-90e5-4213-b122-4e07c0f837c2,164;f23899af-90e5-4213-b122-4e07c0f837c2,168;f23899af-90e5-4213-b122-4e07c0f837c2,171;f23899af-90e5-4213-b122-4e07c0f837c2,174;f23899af-90e5-4213-b122-4e07c0f837c2,177;f23899af-90e5-4213-b122-4e07c0f837c2,180;f23899af-90e5-4213-b122-4e07c0f837c2,184;f23899af-90e5-4213-b122-4e07c0f837c2,187;f23899af-90e5-4213-b122-4e07c0f837c2,191;f23899af-90e5-4213-b122-4e07c0f837c2,195;f23899af-90e5-4213-b122-4e07c0f837c2,198;f23899af-90e5-4213-b122-4e07c0f837c2,201;f23899af-90e5-4213-b122-4e07c0f837c2,205;a8dd0ddf-bfd4-44dd-a6bb-0c3c9675194c,208;a8dd0ddf-bfd4-44dd-a6bb-0c3c9675194c,208;6d1b5151-d866-4942-aea1-17c7cb28edce,230;6d1b5151-d866-4942-aea1-17c7cb28edce,234;84063e84-3b90-4264-9d91-20c80f9713f8,288;84063e84-3b90-4264-9d91-20c80f9713f8,288;84063e84-3b90-4264-9d91-20c80f9713f8,291;84063e84-3b90-4264-9d91-20c80f9713f8,304;</vt:lpwstr>
  </property>
  <property fmtid="{D5CDD505-2E9C-101B-9397-08002B2CF9AE}" pid="10" name="Web Display Title SV">
    <vt:lpwstr>Agricultural Technology 2019</vt:lpwstr>
  </property>
  <property fmtid="{D5CDD505-2E9C-101B-9397-08002B2CF9AE}" pid="11" name="_docset_NoMedatataSyncRequired">
    <vt:lpwstr>False</vt:lpwstr>
  </property>
  <property fmtid="{D5CDD505-2E9C-101B-9397-08002B2CF9AE}" pid="12" name="Language">
    <vt:lpwstr>268;##SK|5fe4d75c-d3a4-4080-9916-22de550760e6</vt:lpwstr>
  </property>
  <property fmtid="{D5CDD505-2E9C-101B-9397-08002B2CF9AE}" pid="13" name="DisableEventReceiver">
    <vt:bool>false</vt:bool>
  </property>
</Properties>
</file>